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04185" w:rsidRPr="00A04185" w:rsidRDefault="00A04185" w:rsidP="00A0418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A04185">
        <w:rPr>
          <w:rFonts w:asciiTheme="majorHAnsi" w:hAnsiTheme="majorHAnsi" w:cstheme="majorHAnsi"/>
          <w:b/>
        </w:rPr>
        <w:t>WYDZIAŁ NAUK SPOŁECZNYCH</w:t>
      </w:r>
      <w:r w:rsidRPr="00A04185">
        <w:rPr>
          <w:rFonts w:asciiTheme="majorHAnsi" w:hAnsiTheme="majorHAnsi" w:cstheme="majorHAnsi"/>
          <w:b/>
        </w:rPr>
        <w:br/>
        <w:t xml:space="preserve">kierunek </w:t>
      </w:r>
      <w:r w:rsidRPr="00A04185">
        <w:rPr>
          <w:rFonts w:asciiTheme="majorHAnsi" w:hAnsiTheme="majorHAnsi" w:cstheme="majorHAnsi"/>
          <w:b/>
          <w:i/>
        </w:rPr>
        <w:t xml:space="preserve">PSYCHOLOGIA </w:t>
      </w:r>
    </w:p>
    <w:p w:rsidR="00A04185" w:rsidRPr="00A04185" w:rsidRDefault="00A04185" w:rsidP="00A04185">
      <w:pPr>
        <w:jc w:val="center"/>
        <w:rPr>
          <w:rFonts w:asciiTheme="majorHAnsi" w:hAnsiTheme="majorHAnsi" w:cstheme="majorHAnsi"/>
          <w:b/>
          <w:u w:val="single"/>
        </w:rPr>
      </w:pPr>
      <w:r w:rsidRPr="00A04185">
        <w:rPr>
          <w:rFonts w:asciiTheme="majorHAnsi" w:hAnsiTheme="majorHAnsi" w:cstheme="majorHAnsi"/>
          <w:b/>
          <w:u w:val="single"/>
        </w:rPr>
        <w:t>studia jednolite magisterskie</w:t>
      </w:r>
    </w:p>
    <w:p w:rsidR="00A04185" w:rsidRPr="00A04185" w:rsidRDefault="00A04185" w:rsidP="00A04185">
      <w:pPr>
        <w:jc w:val="center"/>
        <w:rPr>
          <w:rFonts w:asciiTheme="majorHAnsi" w:hAnsiTheme="majorHAnsi" w:cstheme="majorHAnsi"/>
          <w:b/>
        </w:rPr>
      </w:pPr>
      <w:r w:rsidRPr="00A04185">
        <w:rPr>
          <w:rFonts w:asciiTheme="majorHAnsi" w:hAnsiTheme="majorHAnsi" w:cstheme="majorHAnsi"/>
          <w:b/>
        </w:rPr>
        <w:t>o profilu praktycznym</w:t>
      </w:r>
    </w:p>
    <w:p w:rsidR="00A04185" w:rsidRPr="00A04185" w:rsidRDefault="00A04185" w:rsidP="00A04185">
      <w:pPr>
        <w:tabs>
          <w:tab w:val="left" w:pos="7836"/>
        </w:tabs>
        <w:spacing w:line="276" w:lineRule="auto"/>
        <w:rPr>
          <w:rFonts w:asciiTheme="majorHAnsi" w:hAnsiTheme="majorHAnsi" w:cstheme="majorHAnsi"/>
          <w:b/>
        </w:rPr>
      </w:pPr>
      <w:r w:rsidRPr="00A04185">
        <w:rPr>
          <w:rFonts w:asciiTheme="majorHAnsi" w:hAnsiTheme="majorHAnsi" w:cstheme="majorHAnsi"/>
          <w:b/>
        </w:rPr>
        <w:tab/>
      </w:r>
    </w:p>
    <w:p w:rsidR="00A04185" w:rsidRPr="00A04185" w:rsidRDefault="00A04185" w:rsidP="00A04185">
      <w:pPr>
        <w:jc w:val="center"/>
        <w:rPr>
          <w:rFonts w:asciiTheme="majorHAnsi" w:hAnsiTheme="majorHAnsi" w:cstheme="majorHAnsi"/>
          <w:b/>
        </w:rPr>
      </w:pPr>
      <w:r w:rsidRPr="00A04185">
        <w:rPr>
          <w:rFonts w:asciiTheme="majorHAnsi" w:hAnsiTheme="majorHAnsi" w:cstheme="majorHAnsi"/>
          <w:b/>
        </w:rPr>
        <w:t>HARMONOGRAM SZCZEGÓŁOWYCH TREŚCI PROGRAMOWYCH</w:t>
      </w:r>
    </w:p>
    <w:p w:rsidR="00A04185" w:rsidRPr="00A04185" w:rsidRDefault="00A04185" w:rsidP="00A04185">
      <w:pPr>
        <w:jc w:val="center"/>
        <w:rPr>
          <w:rFonts w:asciiTheme="majorHAnsi" w:hAnsiTheme="majorHAnsi" w:cstheme="majorHAnsi"/>
          <w:b/>
        </w:rPr>
      </w:pPr>
      <w:r w:rsidRPr="00A04185">
        <w:rPr>
          <w:rFonts w:asciiTheme="majorHAnsi" w:hAnsiTheme="majorHAnsi" w:cstheme="majorHAnsi"/>
          <w:b/>
        </w:rPr>
        <w:t xml:space="preserve"> POZWALAJĄCYCH NA UZYSKANIE  EFEKTÓW UCZENIA SIĘ</w:t>
      </w:r>
    </w:p>
    <w:p w:rsidR="00A04185" w:rsidRPr="00A04185" w:rsidRDefault="00A04185" w:rsidP="00A04185">
      <w:pPr>
        <w:jc w:val="center"/>
        <w:rPr>
          <w:rFonts w:asciiTheme="majorHAnsi" w:hAnsiTheme="majorHAnsi" w:cstheme="majorHAnsi"/>
          <w:b/>
        </w:rPr>
      </w:pPr>
    </w:p>
    <w:p w:rsidR="00A04185" w:rsidRPr="00A04185" w:rsidRDefault="00A04185" w:rsidP="00A04185">
      <w:pPr>
        <w:jc w:val="center"/>
        <w:rPr>
          <w:rFonts w:asciiTheme="majorHAnsi" w:hAnsiTheme="majorHAnsi" w:cstheme="majorHAnsi"/>
          <w:b/>
        </w:rPr>
      </w:pPr>
    </w:p>
    <w:p w:rsidR="00BD5F38" w:rsidRPr="00A04185" w:rsidRDefault="00BD5F38">
      <w:pPr>
        <w:jc w:val="center"/>
        <w:rPr>
          <w:rFonts w:asciiTheme="majorHAnsi" w:eastAsia="Calibri" w:hAnsiTheme="majorHAnsi" w:cstheme="majorHAnsi"/>
          <w:b/>
        </w:rPr>
      </w:pPr>
    </w:p>
    <w:p w:rsidR="00BD5F38" w:rsidRPr="00A04185" w:rsidRDefault="00BD5F38">
      <w:pPr>
        <w:jc w:val="center"/>
        <w:rPr>
          <w:rFonts w:asciiTheme="majorHAnsi" w:eastAsia="Calibri" w:hAnsiTheme="majorHAnsi" w:cstheme="majorHAnsi"/>
          <w:b/>
        </w:rPr>
      </w:pPr>
    </w:p>
    <w:p w:rsidR="00BD5F38" w:rsidRPr="00A04185" w:rsidRDefault="00A04185">
      <w:pPr>
        <w:rPr>
          <w:rFonts w:asciiTheme="majorHAnsi" w:eastAsia="Calibri" w:hAnsiTheme="majorHAnsi" w:cstheme="majorHAnsi"/>
        </w:rPr>
      </w:pPr>
      <w:r w:rsidRPr="00A04185">
        <w:rPr>
          <w:rFonts w:asciiTheme="majorHAnsi" w:eastAsia="Calibri" w:hAnsiTheme="majorHAnsi" w:cstheme="majorHAnsi"/>
          <w:b/>
          <w:u w:val="single"/>
        </w:rPr>
        <w:t>Informacje ogólne</w:t>
      </w:r>
    </w:p>
    <w:p w:rsidR="00BD5F38" w:rsidRPr="00A04185" w:rsidRDefault="00BD5F38">
      <w:pPr>
        <w:rPr>
          <w:rFonts w:asciiTheme="majorHAnsi" w:eastAsia="Calibri" w:hAnsiTheme="majorHAnsi" w:cstheme="majorHAnsi"/>
        </w:rPr>
      </w:pPr>
    </w:p>
    <w:tbl>
      <w:tblPr>
        <w:tblStyle w:val="a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66"/>
      </w:tblGrid>
      <w:tr w:rsidR="00A04185" w:rsidRPr="00A04185">
        <w:trPr>
          <w:trHeight w:val="856"/>
        </w:trPr>
        <w:tc>
          <w:tcPr>
            <w:tcW w:w="100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BD5F38" w:rsidRPr="00A04185" w:rsidRDefault="00A04185">
            <w:pPr>
              <w:rPr>
                <w:rFonts w:asciiTheme="majorHAns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  <w:r w:rsidRPr="00A04185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Psychologiczna Pomoc Instytucjonalna</w:t>
            </w:r>
            <w:r w:rsidRPr="00A04185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  <w:sz w:val="28"/>
                <w:szCs w:val="28"/>
              </w:rPr>
            </w:pPr>
          </w:p>
        </w:tc>
      </w:tr>
      <w:tr w:rsidR="00A04185" w:rsidRPr="00A04185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1. Kod zajęć: PSYCH-JSM_IV_8_64</w:t>
            </w:r>
          </w:p>
        </w:tc>
        <w:tc>
          <w:tcPr>
            <w:tcW w:w="48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2. Liczba punktów ECTS:3</w:t>
            </w:r>
          </w:p>
        </w:tc>
      </w:tr>
      <w:tr w:rsidR="00A04185" w:rsidRPr="00A04185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wykłady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ćwiczenia</w:t>
            </w:r>
          </w:p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/inne akt.</w:t>
            </w:r>
          </w:p>
        </w:tc>
      </w:tr>
      <w:tr w:rsidR="00A04185" w:rsidRPr="00A04185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4. Grupa zajęć: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specjalistycznych</w:t>
            </w:r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25</w:t>
            </w:r>
          </w:p>
        </w:tc>
      </w:tr>
      <w:tr w:rsidR="00A04185" w:rsidRPr="00A04185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IV</w:t>
            </w:r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15</w:t>
            </w:r>
          </w:p>
        </w:tc>
      </w:tr>
      <w:tr w:rsidR="00A04185" w:rsidRPr="00A04185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</w:t>
            </w:r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hAnsiTheme="majorHAnsi" w:cstheme="majorHAnsi"/>
                <w:b/>
                <w:sz w:val="22"/>
                <w:szCs w:val="22"/>
              </w:rPr>
              <w:t>Jednolite Studia Magisterskie</w:t>
            </w:r>
          </w:p>
        </w:tc>
      </w:tr>
      <w:tr w:rsidR="00A04185" w:rsidRPr="00A04185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BD5F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A04185" w:rsidRPr="00A04185">
        <w:trPr>
          <w:cantSplit/>
          <w:trHeight w:val="144"/>
        </w:trPr>
        <w:tc>
          <w:tcPr>
            <w:tcW w:w="100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04185" w:rsidRPr="00A04185" w:rsidRDefault="00A04185">
            <w:pPr>
              <w:shd w:val="clear" w:color="auto" w:fill="C0C0C0"/>
              <w:rPr>
                <w:rFonts w:asciiTheme="majorHAnsi" w:eastAsia="Calibr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Osoba prowadząca</w:t>
            </w:r>
            <w:r w:rsidRPr="00A04185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  <w:r w:rsidRPr="00A04185">
              <w:rPr>
                <w:rFonts w:asciiTheme="majorHAnsi" w:eastAsia="Calibri" w:hAnsiTheme="majorHAnsi" w:cstheme="majorHAnsi"/>
              </w:rPr>
              <w:t>(imię nazwisko, tytuł/stopień naukowy</w:t>
            </w:r>
            <w:r w:rsidRPr="00A04185">
              <w:rPr>
                <w:rFonts w:asciiTheme="majorHAnsi" w:eastAsia="Calibri" w:hAnsiTheme="majorHAnsi" w:cstheme="majorHAnsi"/>
              </w:rPr>
              <w:t xml:space="preserve">): </w:t>
            </w:r>
          </w:p>
          <w:p w:rsidR="00BD5F38" w:rsidRPr="00A04185" w:rsidRDefault="00A04185">
            <w:pPr>
              <w:shd w:val="clear" w:color="auto" w:fill="C0C0C0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04185">
              <w:rPr>
                <w:rFonts w:asciiTheme="majorHAnsi" w:eastAsia="Calibri" w:hAnsiTheme="majorHAnsi" w:cstheme="majorHAnsi"/>
              </w:rPr>
              <w:t xml:space="preserve">mgr Ewelina </w:t>
            </w:r>
            <w:proofErr w:type="spellStart"/>
            <w:r w:rsidRPr="00A04185">
              <w:rPr>
                <w:rFonts w:asciiTheme="majorHAnsi" w:eastAsia="Calibri" w:hAnsiTheme="majorHAnsi" w:cstheme="majorHAnsi"/>
              </w:rPr>
              <w:t>Milart</w:t>
            </w:r>
            <w:proofErr w:type="spellEnd"/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A04185" w:rsidRPr="00A04185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polski</w:t>
            </w:r>
          </w:p>
        </w:tc>
      </w:tr>
    </w:tbl>
    <w:p w:rsidR="00BD5F38" w:rsidRPr="00A04185" w:rsidRDefault="00BD5F38">
      <w:pPr>
        <w:rPr>
          <w:rFonts w:asciiTheme="majorHAnsi" w:eastAsia="Calibri" w:hAnsiTheme="majorHAnsi" w:cstheme="majorHAnsi"/>
        </w:rPr>
      </w:pPr>
    </w:p>
    <w:p w:rsidR="00BD5F38" w:rsidRPr="00A04185" w:rsidRDefault="00BD5F38">
      <w:pPr>
        <w:rPr>
          <w:rFonts w:asciiTheme="majorHAnsi" w:eastAsia="Calibri" w:hAnsiTheme="majorHAnsi" w:cstheme="majorHAnsi"/>
        </w:rPr>
      </w:pPr>
    </w:p>
    <w:p w:rsidR="00BD5F38" w:rsidRPr="00A04185" w:rsidRDefault="00A04185">
      <w:pPr>
        <w:jc w:val="both"/>
        <w:rPr>
          <w:rFonts w:asciiTheme="majorHAnsi" w:eastAsia="Calibri" w:hAnsiTheme="majorHAnsi" w:cstheme="majorHAnsi"/>
        </w:rPr>
      </w:pPr>
      <w:r w:rsidRPr="00A04185">
        <w:rPr>
          <w:rFonts w:asciiTheme="majorHAnsi" w:eastAsia="Calibri" w:hAnsiTheme="majorHAnsi" w:cstheme="majorHAnsi"/>
          <w:b/>
          <w:u w:val="single"/>
        </w:rPr>
        <w:t>Informacje szczegółowe</w:t>
      </w:r>
    </w:p>
    <w:p w:rsidR="00BD5F38" w:rsidRPr="00A04185" w:rsidRDefault="00BD5F38">
      <w:pPr>
        <w:rPr>
          <w:rFonts w:asciiTheme="majorHAnsi" w:eastAsia="Calibri" w:hAnsiTheme="majorHAnsi" w:cstheme="majorHAnsi"/>
        </w:rPr>
      </w:pPr>
    </w:p>
    <w:tbl>
      <w:tblPr>
        <w:tblStyle w:val="a0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309"/>
      </w:tblGrid>
      <w:tr w:rsidR="00A04185" w:rsidRPr="00A04185"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1.Cele zajęć</w:t>
            </w:r>
            <w:r w:rsidRPr="00A04185">
              <w:rPr>
                <w:rFonts w:asciiTheme="majorHAnsi" w:eastAsia="Calibri" w:hAnsiTheme="majorHAnsi" w:cstheme="majorHAnsi"/>
                <w:b/>
              </w:rPr>
              <w:t>:</w:t>
            </w:r>
          </w:p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A04185" w:rsidRPr="00A04185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C 1.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</w:rPr>
            </w:pPr>
          </w:p>
          <w:p w:rsidR="00BD5F38" w:rsidRPr="00A04185" w:rsidRDefault="00A04185">
            <w:pPr>
              <w:rPr>
                <w:rFonts w:asciiTheme="majorHAnsi" w:eastAsia="Calibr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</w:rPr>
              <w:t>Zapoznanie studentów ze specyfiką pracy psychologa w różnych instytucjach  np. w szkole, Ośrodku Pomocy Społecznej, Centrum Interwencji Kryzysowej itp.</w:t>
            </w:r>
          </w:p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04185" w:rsidRPr="00A04185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C 2.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</w:rPr>
            </w:pPr>
          </w:p>
          <w:p w:rsidR="00BD5F38" w:rsidRPr="00A04185" w:rsidRDefault="00A04185">
            <w:pPr>
              <w:rPr>
                <w:rFonts w:asciiTheme="majorHAnsi" w:eastAsia="Calibr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</w:rPr>
              <w:t>Przygotowanie studentów w radzeniu sobie z dylematami etycznymi, które mogą się pojawić w pracy psychologicznej w różnych miejscach pracy psychologa.</w:t>
            </w:r>
          </w:p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04185" w:rsidRPr="00A04185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C 3.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</w:rPr>
              <w:t>Nabycie umiejętności stosowania wybranych technik pracy indywidualnej i grupowej</w:t>
            </w:r>
          </w:p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:rsidR="00BD5F38" w:rsidRPr="00A04185" w:rsidRDefault="00BD5F38">
      <w:pPr>
        <w:rPr>
          <w:rFonts w:asciiTheme="majorHAnsi" w:eastAsia="Calibri" w:hAnsiTheme="majorHAnsi" w:cstheme="majorHAnsi"/>
        </w:rPr>
      </w:pPr>
    </w:p>
    <w:p w:rsidR="00BD5F38" w:rsidRPr="00A04185" w:rsidRDefault="00BD5F38">
      <w:pPr>
        <w:rPr>
          <w:rFonts w:asciiTheme="majorHAnsi" w:eastAsia="Calibri" w:hAnsiTheme="majorHAnsi" w:cstheme="majorHAnsi"/>
        </w:rPr>
      </w:pPr>
    </w:p>
    <w:tbl>
      <w:tblPr>
        <w:tblStyle w:val="a1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9"/>
      </w:tblGrid>
      <w:tr w:rsidR="00A04185" w:rsidRPr="00A04185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BD5F38" w:rsidRPr="00A04185" w:rsidRDefault="00A04185">
            <w:pPr>
              <w:jc w:val="both"/>
              <w:rPr>
                <w:rFonts w:asciiTheme="majorHAns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2. Wymagania wstępne</w:t>
            </w:r>
            <w:r w:rsidRPr="00A04185">
              <w:rPr>
                <w:rFonts w:asciiTheme="majorHAnsi" w:eastAsia="Calibri" w:hAnsiTheme="majorHAnsi" w:cstheme="majorHAnsi"/>
              </w:rPr>
              <w:t>:</w:t>
            </w:r>
          </w:p>
          <w:p w:rsidR="00BD5F38" w:rsidRPr="00A04185" w:rsidRDefault="00BD5F38">
            <w:pPr>
              <w:ind w:left="705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04185" w:rsidRPr="00A04185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</w:rPr>
              <w:t xml:space="preserve">Student ma wiedzę na temat różnych nurtów psychologicznych pracy z drugim człowiekiem </w:t>
            </w:r>
          </w:p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</w:tbl>
    <w:p w:rsidR="00BD5F38" w:rsidRPr="00A04185" w:rsidRDefault="00BD5F38">
      <w:pPr>
        <w:rPr>
          <w:rFonts w:asciiTheme="majorHAnsi" w:eastAsia="Calibri" w:hAnsiTheme="majorHAnsi" w:cstheme="majorHAnsi"/>
        </w:rPr>
      </w:pPr>
    </w:p>
    <w:p w:rsidR="00BD5F38" w:rsidRPr="00A04185" w:rsidRDefault="00BD5F38">
      <w:pPr>
        <w:rPr>
          <w:rFonts w:asciiTheme="majorHAnsi" w:eastAsia="Calibri" w:hAnsiTheme="majorHAnsi" w:cstheme="majorHAnsi"/>
        </w:rPr>
      </w:pPr>
    </w:p>
    <w:tbl>
      <w:tblPr>
        <w:tblStyle w:val="a2"/>
        <w:tblW w:w="10071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57"/>
      </w:tblGrid>
      <w:tr w:rsidR="00A04185" w:rsidRPr="00A04185">
        <w:trPr>
          <w:trHeight w:val="73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5F38" w:rsidRPr="00A04185" w:rsidRDefault="00BD5F38">
            <w:pPr>
              <w:ind w:firstLine="708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3. Efekty UCZENIA SIĘ wybrane dla ZAJĘĆ</w:t>
            </w:r>
          </w:p>
        </w:tc>
      </w:tr>
      <w:tr w:rsidR="00A04185" w:rsidRPr="00A04185">
        <w:trPr>
          <w:trHeight w:val="269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  <w:tr w:rsidR="00A04185" w:rsidRPr="00A04185">
        <w:trPr>
          <w:trHeight w:val="269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</w:rPr>
              <w:t xml:space="preserve">W zakresie wiedzy </w:t>
            </w:r>
          </w:p>
        </w:tc>
      </w:tr>
      <w:tr w:rsidR="00A04185" w:rsidRPr="00A04185">
        <w:trPr>
          <w:trHeight w:val="269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</w:p>
        </w:tc>
      </w:tr>
      <w:tr w:rsidR="00A04185" w:rsidRPr="00A0418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r w:rsidRPr="00A04185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04185" w:rsidRPr="00A0418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Ma szeroką wiedzę na temat zasad i norm etycznych oraz etyki zawodowej.  Zna i rozumie w zaawansowanym stopniu zasady ochrony praw autorskich i własności intelektualnej.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oraz zaliczenie z oceną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C2</w:t>
            </w:r>
          </w:p>
        </w:tc>
      </w:tr>
      <w:tr w:rsidR="00A04185" w:rsidRPr="00A0418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K7_WK12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oraz zaliczenie z oceną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C1</w:t>
            </w:r>
          </w:p>
        </w:tc>
      </w:tr>
      <w:tr w:rsidR="00A04185" w:rsidRPr="00A0418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K7_WG10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tabs>
                <w:tab w:val="left" w:pos="1155"/>
              </w:tabs>
              <w:spacing w:line="360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Posiada pogłębioną i uporządkowaną wiedzę o zastosowaniu psychologii w obszarze działań diagnostycznych i pomocowych, zwłaszcza w takich dziedzinach psychologii jak: kliniczna, społeczna, wychowawcza czy pracy i organizacji. 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or</w:t>
            </w:r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az zaliczenie z oceną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C1, C3</w:t>
            </w:r>
          </w:p>
        </w:tc>
      </w:tr>
      <w:tr w:rsidR="00A04185" w:rsidRPr="00A0418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K7_WG02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Zna, rozumie i wyjaśnia terminologię używaną w psychologii oraz jej subdyscyplinach.</w:t>
            </w:r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oraz zaliczenie z oceną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C1</w:t>
            </w:r>
          </w:p>
        </w:tc>
      </w:tr>
      <w:tr w:rsidR="00A04185" w:rsidRPr="00A04185">
        <w:trPr>
          <w:trHeight w:val="30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  <w:highlight w:val="green"/>
              </w:rPr>
            </w:pPr>
          </w:p>
        </w:tc>
      </w:tr>
      <w:tr w:rsidR="00A04185" w:rsidRPr="00A04185">
        <w:trPr>
          <w:trHeight w:val="4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</w:rPr>
              <w:t xml:space="preserve">W zakresie umiejętności </w:t>
            </w:r>
          </w:p>
        </w:tc>
      </w:tr>
      <w:tr w:rsidR="00A04185" w:rsidRPr="00A04185">
        <w:trPr>
          <w:trHeight w:val="4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green"/>
              </w:rPr>
            </w:pPr>
          </w:p>
        </w:tc>
      </w:tr>
      <w:tr w:rsidR="00A04185" w:rsidRPr="00A04185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</w:rPr>
              <w:lastRenderedPageBreak/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Sposób weryfikacji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efektu</w:t>
            </w:r>
          </w:p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Symbol</w:t>
            </w:r>
          </w:p>
          <w:p w:rsidR="00BD5F38" w:rsidRPr="00A04185" w:rsidRDefault="00A04185">
            <w:pPr>
              <w:jc w:val="center"/>
              <w:rPr>
                <w:rFonts w:asciiTheme="majorHAns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postawionego celu/ów</w:t>
            </w:r>
          </w:p>
        </w:tc>
      </w:tr>
      <w:tr w:rsidR="00A04185" w:rsidRPr="00A0418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K7_UW02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study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oraz zadania domowe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</w:rPr>
              <w:t>C1,C2</w:t>
            </w:r>
          </w:p>
        </w:tc>
      </w:tr>
      <w:tr w:rsidR="00A04185" w:rsidRPr="00A0418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K7_UK04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Posiada umiejętność efektywnego komunikowania się zarówno pracy indywidualnej jak i zespołowej w zakresie projektowania oraz prowadzenia postępowania diagnostycznego i terapeutycznego.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study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oraz zadania domowe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C1, C2, C3</w:t>
            </w:r>
          </w:p>
        </w:tc>
      </w:tr>
      <w:tr w:rsidR="00A04185" w:rsidRPr="00A0418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K7_UO07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Posiada umiejętność projektowania działań profilaktycznych i pomocowych.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study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oraz zadania domowe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</w:rPr>
              <w:t>C1,C3</w:t>
            </w:r>
          </w:p>
        </w:tc>
      </w:tr>
      <w:tr w:rsidR="00A04185" w:rsidRPr="00A04185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K7_UO10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Umie zaprojektować działania diagnostyczne, profilaktyczne i pomocowe dla osób stanowiących grupę ryzyka zaburzeń psychi</w:t>
            </w: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cznych w różnych kontekstach życiowych i środowiskowych.</w:t>
            </w:r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>study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i/>
                <w:sz w:val="16"/>
                <w:szCs w:val="16"/>
              </w:rPr>
              <w:t xml:space="preserve"> oraz zadania domowe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</w:rPr>
              <w:t>C1,C2, C3</w:t>
            </w:r>
          </w:p>
        </w:tc>
      </w:tr>
      <w:tr w:rsidR="00A04185" w:rsidRPr="00A04185">
        <w:trPr>
          <w:trHeight w:val="4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</w:rPr>
              <w:t xml:space="preserve">W zakresie kompetencji społecznych </w:t>
            </w:r>
          </w:p>
        </w:tc>
      </w:tr>
      <w:tr w:rsidR="00A04185" w:rsidRPr="00A04185">
        <w:trPr>
          <w:trHeight w:val="42"/>
        </w:trPr>
        <w:tc>
          <w:tcPr>
            <w:tcW w:w="10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green"/>
              </w:rPr>
            </w:pPr>
          </w:p>
        </w:tc>
      </w:tr>
      <w:tr w:rsidR="00A04185" w:rsidRPr="00A04185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04185" w:rsidRPr="00A04185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Jest świadomy konieczności permanentnego rozwoju zawodowego i osobistego poprzez proces 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C1</w:t>
            </w:r>
          </w:p>
        </w:tc>
      </w:tr>
      <w:tr w:rsidR="00A04185" w:rsidRPr="00A04185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</w:t>
            </w: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ie i innych pracą. Poszukuje optymalnych rozwiązań i możliwości korygowania nieprawidłowych działań psychologicznych.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praca w grupie/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case</w:t>
            </w:r>
            <w:proofErr w:type="spellEnd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  <w:proofErr w:type="spellStart"/>
            <w:r w:rsidRPr="00A04185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study</w:t>
            </w:r>
            <w:proofErr w:type="spellEnd"/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C1</w:t>
            </w:r>
          </w:p>
        </w:tc>
      </w:tr>
    </w:tbl>
    <w:p w:rsidR="00BD5F38" w:rsidRPr="00A04185" w:rsidRDefault="00BD5F38">
      <w:pPr>
        <w:rPr>
          <w:rFonts w:asciiTheme="majorHAnsi" w:eastAsia="Calibri" w:hAnsiTheme="majorHAnsi" w:cstheme="majorHAnsi"/>
        </w:rPr>
      </w:pPr>
    </w:p>
    <w:p w:rsidR="00BD5F38" w:rsidRPr="00A04185" w:rsidRDefault="00BD5F38">
      <w:pPr>
        <w:rPr>
          <w:rFonts w:asciiTheme="majorHAnsi" w:eastAsia="Calibri" w:hAnsiTheme="majorHAnsi" w:cstheme="majorHAnsi"/>
        </w:rPr>
      </w:pPr>
    </w:p>
    <w:tbl>
      <w:tblPr>
        <w:tblStyle w:val="a3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88"/>
      </w:tblGrid>
      <w:tr w:rsidR="00A04185" w:rsidRPr="00A04185">
        <w:tc>
          <w:tcPr>
            <w:tcW w:w="10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A04185" w:rsidRPr="00A04185" w:rsidRDefault="00A04185" w:rsidP="00A04185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:rsidR="00A04185" w:rsidRPr="00A04185" w:rsidRDefault="00A04185" w:rsidP="00A04185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04185">
              <w:rPr>
                <w:rFonts w:asciiTheme="majorHAnsi" w:hAnsiTheme="majorHAnsi" w:cstheme="majorHAnsi"/>
                <w:b/>
                <w:bCs/>
              </w:rPr>
              <w:t>4. Treści  programowe</w:t>
            </w:r>
            <w:r w:rsidRPr="00A04185">
              <w:rPr>
                <w:rFonts w:asciiTheme="majorHAnsi" w:hAnsiTheme="majorHAnsi" w:cstheme="majorHAnsi"/>
              </w:rPr>
              <w:t>:</w:t>
            </w:r>
          </w:p>
          <w:p w:rsidR="00A04185" w:rsidRPr="00A04185" w:rsidRDefault="00A04185" w:rsidP="00A04185">
            <w:pPr>
              <w:ind w:left="360"/>
              <w:jc w:val="both"/>
              <w:rPr>
                <w:rFonts w:asciiTheme="majorHAnsi" w:hAnsiTheme="majorHAnsi" w:cstheme="majorHAnsi"/>
              </w:rPr>
            </w:pPr>
          </w:p>
        </w:tc>
      </w:tr>
      <w:tr w:rsidR="00A04185" w:rsidRPr="00A04185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04185" w:rsidRPr="00A04185" w:rsidRDefault="00A04185" w:rsidP="00A0418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A04185" w:rsidRPr="00A04185" w:rsidRDefault="00A04185" w:rsidP="00A0418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hAnsiTheme="majorHAnsi" w:cstheme="majorHAnsi"/>
                <w:b/>
                <w:sz w:val="22"/>
                <w:szCs w:val="22"/>
              </w:rPr>
              <w:t>Treści programowe</w:t>
            </w:r>
          </w:p>
          <w:p w:rsidR="00A04185" w:rsidRPr="00A04185" w:rsidRDefault="00A04185" w:rsidP="00A0418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04185" w:rsidRPr="00A04185" w:rsidRDefault="00A04185" w:rsidP="00A0418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A04185" w:rsidRPr="00A04185" w:rsidRDefault="00A04185" w:rsidP="00A0418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hAnsiTheme="majorHAnsi" w:cstheme="majorHAnsi"/>
                <w:b/>
                <w:sz w:val="22"/>
                <w:szCs w:val="22"/>
              </w:rPr>
              <w:t>Treści programowe</w:t>
            </w:r>
          </w:p>
          <w:p w:rsidR="00A04185" w:rsidRPr="00A04185" w:rsidRDefault="00A04185" w:rsidP="00A0418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04185" w:rsidRPr="00A04185" w:rsidRDefault="00A04185" w:rsidP="00A0418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A04185" w:rsidRPr="00A04185" w:rsidRDefault="00A04185" w:rsidP="00A0418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hAnsiTheme="majorHAnsi" w:cstheme="majorHAnsi"/>
                <w:b/>
                <w:sz w:val="22"/>
                <w:szCs w:val="22"/>
              </w:rPr>
              <w:t>Treści programowe</w:t>
            </w:r>
          </w:p>
          <w:p w:rsidR="00A04185" w:rsidRPr="00A04185" w:rsidRDefault="00A04185" w:rsidP="00A0418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04185" w:rsidRPr="00A0418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Omówienie zagadnień etycznych związanych z pracą psychologa w różnych instytucjach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K7_WG11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</w:tr>
      <w:tr w:rsidR="00A04185" w:rsidRPr="00A0418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Historia instytucjonalnej pomocy psychologicznej. Różnorodne formy instytucjonalnej pomocy psychologicznej w Polsce i na świecie.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K7_KK01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K7_UW02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K7_WK12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K7_WG10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K7_WG02</w:t>
            </w:r>
          </w:p>
        </w:tc>
      </w:tr>
      <w:tr w:rsidR="00A04185" w:rsidRPr="00A0418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Omówienie zagadnień pracy terapeutycznej i interwencyjnej w szkołach, ośrodkach pomocy społecznej, warsztatach terapii zajęciowej, w stowarzyszeniach, poradniach zdrowia psychicznego, w poradniach psychologiczno-pedagogicznych, w szpita</w:t>
            </w: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lach itp.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K7_UO10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K7_UO07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K7_UK04</w:t>
            </w:r>
          </w:p>
        </w:tc>
      </w:tr>
      <w:tr w:rsidR="00A04185" w:rsidRPr="00A0418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Omówienie i scharakteryzowanie wybranych technik pracy indywidualnej oraz zajęć profilaktycznych. Ćwiczenie wybranych technik pracy indywidualnej. </w:t>
            </w:r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K7_KK01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K7_UW02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K7_WK12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K7_WG10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K7_WG02</w:t>
            </w:r>
          </w:p>
        </w:tc>
      </w:tr>
      <w:tr w:rsidR="00A04185" w:rsidRPr="00A04185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Dobór optymalnych form instytucjonalnego wsparcia dla różnych sytuacji problemowych.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K7_UO10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K7_UO07</w:t>
            </w:r>
          </w:p>
          <w:p w:rsidR="00BD5F38" w:rsidRPr="00A04185" w:rsidRDefault="00A04185" w:rsidP="00A04185">
            <w:pPr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  <w:t>K7_UK04</w:t>
            </w:r>
          </w:p>
        </w:tc>
      </w:tr>
    </w:tbl>
    <w:p w:rsidR="00BD5F38" w:rsidRPr="00A04185" w:rsidRDefault="00BD5F38">
      <w:pPr>
        <w:rPr>
          <w:rFonts w:asciiTheme="majorHAnsi" w:eastAsia="Calibri" w:hAnsiTheme="majorHAnsi" w:cstheme="majorHAnsi"/>
        </w:rPr>
      </w:pPr>
    </w:p>
    <w:p w:rsidR="00BD5F38" w:rsidRPr="00A04185" w:rsidRDefault="00BD5F38">
      <w:pPr>
        <w:rPr>
          <w:rFonts w:asciiTheme="majorHAnsi" w:eastAsia="Calibri" w:hAnsiTheme="majorHAnsi" w:cstheme="majorHAnsi"/>
        </w:rPr>
      </w:pPr>
    </w:p>
    <w:tbl>
      <w:tblPr>
        <w:tblStyle w:val="a4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9"/>
      </w:tblGrid>
      <w:tr w:rsidR="00A04185" w:rsidRPr="00A04185">
        <w:trPr>
          <w:trHeight w:val="113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BD5F38" w:rsidRPr="00A04185" w:rsidRDefault="00A04185">
            <w:pPr>
              <w:jc w:val="both"/>
              <w:rPr>
                <w:rFonts w:asciiTheme="majorHAns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5.Warunki zaliczenia:</w:t>
            </w:r>
          </w:p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(typ oceniania D – F – P)/metody oceniania/ kryteria oceny:</w:t>
            </w:r>
          </w:p>
        </w:tc>
      </w:tr>
      <w:tr w:rsidR="00A04185" w:rsidRPr="00A04185">
        <w:trPr>
          <w:trHeight w:val="113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Obecność na zajęciach, praca w grupie, zadania domowe i zaliczenie z oceną, </w:t>
            </w:r>
          </w:p>
          <w:p w:rsidR="00BD5F38" w:rsidRPr="00A04185" w:rsidRDefault="00A0418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93%-100% bardzo dobry -5,0</w:t>
            </w:r>
          </w:p>
          <w:p w:rsidR="00BD5F38" w:rsidRPr="00A04185" w:rsidRDefault="00A0418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hAnsiTheme="majorHAnsi" w:cstheme="majorHAnsi"/>
                <w:sz w:val="22"/>
                <w:szCs w:val="22"/>
              </w:rPr>
              <w:t>84%-92%  ponad dobry -4,5</w:t>
            </w:r>
          </w:p>
          <w:p w:rsidR="00BD5F38" w:rsidRPr="00A04185" w:rsidRDefault="00A0418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hAnsiTheme="majorHAnsi" w:cstheme="majorHAnsi"/>
                <w:sz w:val="22"/>
                <w:szCs w:val="22"/>
              </w:rPr>
              <w:t>76%-83%  dobry -4,0</w:t>
            </w:r>
          </w:p>
          <w:p w:rsidR="00BD5F38" w:rsidRPr="00A04185" w:rsidRDefault="00A0418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hAnsiTheme="majorHAnsi" w:cstheme="majorHAnsi"/>
                <w:sz w:val="22"/>
                <w:szCs w:val="22"/>
              </w:rPr>
              <w:t>68%-75% dość dobry -3,5</w:t>
            </w:r>
          </w:p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04185">
              <w:rPr>
                <w:rFonts w:asciiTheme="majorHAnsi" w:hAnsiTheme="majorHAnsi" w:cstheme="majorHAnsi"/>
                <w:sz w:val="22"/>
                <w:szCs w:val="22"/>
              </w:rPr>
              <w:t>60%-67% dostateczny -3,0</w:t>
            </w:r>
          </w:p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b/>
                <w:sz w:val="30"/>
                <w:szCs w:val="30"/>
              </w:rPr>
            </w:pPr>
            <w:r w:rsidRPr="00A0418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poniżej 60% niedostateczny -2,0   </w:t>
            </w:r>
          </w:p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</w:tbl>
    <w:p w:rsidR="00BD5F38" w:rsidRPr="00A04185" w:rsidRDefault="00BD5F38">
      <w:pPr>
        <w:rPr>
          <w:rFonts w:asciiTheme="majorHAnsi" w:eastAsia="Calibri" w:hAnsiTheme="majorHAnsi" w:cstheme="majorHAnsi"/>
        </w:rPr>
      </w:pPr>
    </w:p>
    <w:p w:rsidR="00BD5F38" w:rsidRPr="00A04185" w:rsidRDefault="00BD5F38">
      <w:pPr>
        <w:rPr>
          <w:rFonts w:asciiTheme="majorHAnsi" w:eastAsia="Calibri" w:hAnsiTheme="majorHAnsi" w:cstheme="majorHAnsi"/>
        </w:rPr>
      </w:pPr>
    </w:p>
    <w:tbl>
      <w:tblPr>
        <w:tblStyle w:val="a5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9"/>
      </w:tblGrid>
      <w:tr w:rsidR="00A04185" w:rsidRPr="00A04185">
        <w:trPr>
          <w:trHeight w:val="112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</w:rPr>
            </w:pPr>
          </w:p>
          <w:p w:rsidR="00BD5F38" w:rsidRPr="00A04185" w:rsidRDefault="00A04185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6. Metody prowadzenia zajęć:</w:t>
            </w:r>
          </w:p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A04185" w:rsidRPr="00A04185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BD5F38" w:rsidRPr="00A04185" w:rsidRDefault="00A04185">
            <w:pPr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04185">
              <w:rPr>
                <w:rFonts w:asciiTheme="majorHAnsi" w:eastAsia="Calibri" w:hAnsiTheme="majorHAnsi" w:cstheme="majorHAnsi"/>
                <w:sz w:val="22"/>
                <w:szCs w:val="22"/>
              </w:rPr>
              <w:t>Prezentacja multimedialna, interpretacja tekstów, praca w grupach, analiza przypadków</w:t>
            </w:r>
          </w:p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BD5F38" w:rsidRPr="00A04185" w:rsidRDefault="00BD5F38">
            <w:pPr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</w:tbl>
    <w:p w:rsidR="00BD5F38" w:rsidRPr="00A04185" w:rsidRDefault="00BD5F38">
      <w:pPr>
        <w:rPr>
          <w:rFonts w:asciiTheme="majorHAnsi" w:eastAsia="Calibri" w:hAnsiTheme="majorHAnsi" w:cstheme="majorHAnsi"/>
        </w:rPr>
      </w:pPr>
    </w:p>
    <w:p w:rsidR="00BD5F38" w:rsidRPr="00A04185" w:rsidRDefault="00BD5F38">
      <w:pPr>
        <w:rPr>
          <w:rFonts w:asciiTheme="majorHAnsi" w:eastAsia="Calibri" w:hAnsiTheme="majorHAnsi" w:cstheme="majorHAnsi"/>
        </w:rPr>
      </w:pPr>
    </w:p>
    <w:tbl>
      <w:tblPr>
        <w:tblStyle w:val="a6"/>
        <w:tblW w:w="10059" w:type="dxa"/>
        <w:tblInd w:w="-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118"/>
      </w:tblGrid>
      <w:tr w:rsidR="00A04185" w:rsidRPr="00A04185"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5F38" w:rsidRPr="00A04185" w:rsidRDefault="00BD5F38">
            <w:pPr>
              <w:rPr>
                <w:rFonts w:asciiTheme="majorHAnsi" w:eastAsia="Calibri" w:hAnsiTheme="majorHAnsi" w:cstheme="majorHAnsi"/>
                <w:b/>
              </w:rPr>
            </w:pPr>
          </w:p>
          <w:p w:rsidR="00BD5F38" w:rsidRPr="00A04185" w:rsidRDefault="00A04185">
            <w:pPr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 xml:space="preserve">7. Literatura </w:t>
            </w:r>
          </w:p>
        </w:tc>
      </w:tr>
      <w:tr w:rsidR="00A04185" w:rsidRPr="00A04185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D5F38" w:rsidRPr="00A04185" w:rsidRDefault="00BD5F38">
            <w:pPr>
              <w:pStyle w:val="Nagwek2"/>
              <w:jc w:val="center"/>
              <w:rPr>
                <w:rFonts w:asciiTheme="majorHAnsi" w:eastAsia="Calibri" w:hAnsiTheme="majorHAnsi" w:cstheme="majorHAnsi"/>
              </w:rPr>
            </w:pPr>
          </w:p>
          <w:p w:rsidR="00BD5F38" w:rsidRPr="00A04185" w:rsidRDefault="00A04185">
            <w:pPr>
              <w:ind w:left="360"/>
              <w:jc w:val="center"/>
              <w:rPr>
                <w:rFonts w:asciiTheme="majorHAns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Literatura obowiązkowa</w:t>
            </w:r>
            <w:r w:rsidRPr="00A04185">
              <w:rPr>
                <w:rFonts w:asciiTheme="majorHAnsi" w:eastAsia="Calibri" w:hAnsiTheme="majorHAnsi" w:cstheme="majorHAnsi"/>
              </w:rPr>
              <w:t>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D5F38" w:rsidRPr="00A04185" w:rsidRDefault="00BD5F38">
            <w:pPr>
              <w:pStyle w:val="Nagwek2"/>
              <w:jc w:val="center"/>
              <w:rPr>
                <w:rFonts w:asciiTheme="majorHAnsi" w:eastAsia="Calibri" w:hAnsiTheme="majorHAnsi" w:cstheme="majorHAnsi"/>
              </w:rPr>
            </w:pPr>
          </w:p>
          <w:p w:rsidR="00BD5F38" w:rsidRPr="00A04185" w:rsidRDefault="00A04185">
            <w:pPr>
              <w:ind w:left="360"/>
              <w:jc w:val="center"/>
              <w:rPr>
                <w:rFonts w:asciiTheme="majorHAnsi" w:hAnsiTheme="majorHAnsi" w:cstheme="majorHAnsi"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Literatura zalecana</w:t>
            </w:r>
            <w:r w:rsidRPr="00A04185">
              <w:rPr>
                <w:rFonts w:asciiTheme="majorHAnsi" w:eastAsia="Calibri" w:hAnsiTheme="majorHAnsi" w:cstheme="majorHAnsi"/>
              </w:rPr>
              <w:t>:</w:t>
            </w:r>
          </w:p>
        </w:tc>
      </w:tr>
      <w:tr w:rsidR="00A04185" w:rsidRPr="00A04185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pStyle w:val="Nagwek2"/>
              <w:rPr>
                <w:rFonts w:asciiTheme="majorHAnsi" w:eastAsia="Calibri" w:hAnsiTheme="majorHAnsi" w:cstheme="majorHAnsi"/>
                <w:b w:val="0"/>
              </w:rPr>
            </w:pPr>
            <w:proofErr w:type="spellStart"/>
            <w:r w:rsidRPr="00A04185">
              <w:rPr>
                <w:rFonts w:asciiTheme="majorHAnsi" w:eastAsia="Roboto" w:hAnsiTheme="majorHAnsi" w:cstheme="majorHAnsi"/>
                <w:b w:val="0"/>
                <w:sz w:val="23"/>
                <w:szCs w:val="23"/>
                <w:highlight w:val="white"/>
              </w:rPr>
              <w:t>Czabała</w:t>
            </w:r>
            <w:proofErr w:type="spellEnd"/>
            <w:r w:rsidRPr="00A04185">
              <w:rPr>
                <w:rFonts w:asciiTheme="majorHAnsi" w:eastAsia="Roboto" w:hAnsiTheme="majorHAnsi" w:cstheme="majorHAnsi"/>
                <w:b w:val="0"/>
                <w:sz w:val="23"/>
                <w:szCs w:val="23"/>
                <w:highlight w:val="white"/>
              </w:rPr>
              <w:t>, J.C., Kluczyńska S. (2015). Poradnictwo psychologiczne. Warszawa: Wydawnictwo Naukowe PWN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pStyle w:val="Nagwek2"/>
              <w:rPr>
                <w:rFonts w:asciiTheme="majorHAnsi" w:eastAsia="Calibri" w:hAnsiTheme="majorHAnsi" w:cstheme="majorHAnsi"/>
                <w:b w:val="0"/>
                <w:sz w:val="24"/>
              </w:rPr>
            </w:pPr>
            <w:proofErr w:type="spellStart"/>
            <w:r w:rsidRPr="00A04185">
              <w:rPr>
                <w:rFonts w:asciiTheme="majorHAnsi" w:eastAsia="Roboto" w:hAnsiTheme="majorHAnsi" w:cstheme="majorHAnsi"/>
                <w:b w:val="0"/>
                <w:sz w:val="23"/>
                <w:szCs w:val="23"/>
                <w:highlight w:val="white"/>
              </w:rPr>
              <w:t>Czabała</w:t>
            </w:r>
            <w:proofErr w:type="spellEnd"/>
            <w:r w:rsidRPr="00A04185">
              <w:rPr>
                <w:rFonts w:asciiTheme="majorHAnsi" w:eastAsia="Roboto" w:hAnsiTheme="majorHAnsi" w:cstheme="majorHAnsi"/>
                <w:b w:val="0"/>
                <w:sz w:val="23"/>
                <w:szCs w:val="23"/>
                <w:highlight w:val="white"/>
              </w:rPr>
              <w:t xml:space="preserve">, J.C., &amp; Sęk H. (2003). Pomoc psychologiczna. W: J. </w:t>
            </w:r>
            <w:proofErr w:type="spellStart"/>
            <w:r w:rsidRPr="00A04185">
              <w:rPr>
                <w:rFonts w:asciiTheme="majorHAnsi" w:eastAsia="Roboto" w:hAnsiTheme="majorHAnsi" w:cstheme="majorHAnsi"/>
                <w:b w:val="0"/>
                <w:sz w:val="23"/>
                <w:szCs w:val="23"/>
                <w:highlight w:val="white"/>
              </w:rPr>
              <w:t>Strelau</w:t>
            </w:r>
            <w:proofErr w:type="spellEnd"/>
            <w:r w:rsidRPr="00A04185">
              <w:rPr>
                <w:rFonts w:asciiTheme="majorHAnsi" w:eastAsia="Roboto" w:hAnsiTheme="majorHAnsi" w:cstheme="majorHAnsi"/>
                <w:b w:val="0"/>
                <w:sz w:val="23"/>
                <w:szCs w:val="23"/>
                <w:highlight w:val="white"/>
              </w:rPr>
              <w:t xml:space="preserve"> (red.), Psychologia. Podręcznik akademicki. T.3. (s. 605-621). Gdańsk: Gdańskie Wydawnict</w:t>
            </w:r>
            <w:r w:rsidRPr="00A04185">
              <w:rPr>
                <w:rFonts w:asciiTheme="majorHAnsi" w:eastAsia="Roboto" w:hAnsiTheme="majorHAnsi" w:cstheme="majorHAnsi"/>
                <w:b w:val="0"/>
                <w:sz w:val="23"/>
                <w:szCs w:val="23"/>
                <w:highlight w:val="white"/>
              </w:rPr>
              <w:t>wo psychologiczne</w:t>
            </w:r>
          </w:p>
        </w:tc>
      </w:tr>
      <w:tr w:rsidR="00A04185" w:rsidRPr="00A04185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F38" w:rsidRPr="00A04185" w:rsidRDefault="00A04185">
            <w:pPr>
              <w:pStyle w:val="Nagwek2"/>
              <w:rPr>
                <w:rFonts w:asciiTheme="majorHAnsi" w:eastAsia="Calibri" w:hAnsiTheme="majorHAnsi" w:cstheme="majorHAnsi"/>
                <w:b w:val="0"/>
              </w:rPr>
            </w:pPr>
            <w:r w:rsidRPr="00A04185">
              <w:rPr>
                <w:rFonts w:asciiTheme="majorHAnsi" w:eastAsia="Roboto" w:hAnsiTheme="majorHAnsi" w:cstheme="majorHAnsi"/>
                <w:b w:val="0"/>
                <w:sz w:val="23"/>
                <w:szCs w:val="23"/>
                <w:highlight w:val="white"/>
                <w:lang w:val="en-US"/>
              </w:rPr>
              <w:t xml:space="preserve">James, R.K., &amp; Gilliland, B.E. (2010). </w:t>
            </w:r>
            <w:r w:rsidRPr="00A04185">
              <w:rPr>
                <w:rFonts w:asciiTheme="majorHAnsi" w:eastAsia="Roboto" w:hAnsiTheme="majorHAnsi" w:cstheme="majorHAnsi"/>
                <w:b w:val="0"/>
                <w:sz w:val="23"/>
                <w:szCs w:val="23"/>
                <w:highlight w:val="white"/>
              </w:rPr>
              <w:t>Strategie interwencji kryzysowej. Warszawa: Wydawnictwo Edukacyjne PARPAMEDIA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F38" w:rsidRPr="00A04185" w:rsidRDefault="00BD5F38">
            <w:pPr>
              <w:pStyle w:val="Nagwek2"/>
              <w:rPr>
                <w:rFonts w:asciiTheme="majorHAnsi" w:eastAsia="Calibri" w:hAnsiTheme="majorHAnsi" w:cstheme="majorHAnsi"/>
              </w:rPr>
            </w:pPr>
          </w:p>
          <w:p w:rsidR="00BD5F38" w:rsidRPr="00A04185" w:rsidRDefault="00BD5F38">
            <w:pPr>
              <w:rPr>
                <w:rFonts w:asciiTheme="majorHAnsi" w:eastAsia="Calibri" w:hAnsiTheme="majorHAnsi" w:cstheme="majorHAnsi"/>
              </w:rPr>
            </w:pPr>
          </w:p>
        </w:tc>
      </w:tr>
    </w:tbl>
    <w:p w:rsidR="00BD5F38" w:rsidRPr="00A04185" w:rsidRDefault="00BD5F38">
      <w:pPr>
        <w:rPr>
          <w:rFonts w:asciiTheme="majorHAnsi" w:eastAsia="Calibri" w:hAnsiTheme="majorHAnsi" w:cstheme="majorHAnsi"/>
        </w:rPr>
      </w:pPr>
    </w:p>
    <w:tbl>
      <w:tblPr>
        <w:tblStyle w:val="a7"/>
        <w:tblW w:w="10059" w:type="dxa"/>
        <w:tblInd w:w="-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42"/>
        <w:gridCol w:w="3617"/>
      </w:tblGrid>
      <w:tr w:rsidR="00A04185" w:rsidRPr="00A04185"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D5F38" w:rsidRPr="00A04185" w:rsidRDefault="00BD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</w:rPr>
            </w:pPr>
          </w:p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8. Kalkulacja ECTS – proponowana:</w:t>
            </w:r>
          </w:p>
          <w:p w:rsidR="00BD5F38" w:rsidRPr="00A04185" w:rsidRDefault="00BD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i/>
              </w:rPr>
            </w:pPr>
          </w:p>
        </w:tc>
      </w:tr>
      <w:tr w:rsidR="00A04185" w:rsidRPr="00A04185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D5F38" w:rsidRPr="00A04185" w:rsidRDefault="00BD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ST STACJONARNE/Forma aktywności/obciążenie studenta</w:t>
            </w:r>
          </w:p>
          <w:p w:rsidR="00BD5F38" w:rsidRPr="00A04185" w:rsidRDefault="00BD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04185" w:rsidRPr="00A04185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25</w:t>
            </w:r>
          </w:p>
        </w:tc>
      </w:tr>
      <w:tr w:rsidR="00A04185" w:rsidRPr="00A0418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25</w:t>
            </w:r>
          </w:p>
        </w:tc>
      </w:tr>
      <w:tr w:rsidR="00A04185" w:rsidRPr="00A0418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15</w:t>
            </w:r>
          </w:p>
        </w:tc>
      </w:tr>
      <w:tr w:rsidR="00A04185" w:rsidRPr="00A0418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04185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10</w:t>
            </w:r>
          </w:p>
        </w:tc>
      </w:tr>
      <w:tr w:rsidR="00A04185" w:rsidRPr="00A0418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 xml:space="preserve">SUMA GODZIN </w:t>
            </w:r>
            <w:r w:rsidRPr="00A04185">
              <w:rPr>
                <w:rFonts w:asciiTheme="majorHAnsi" w:eastAsia="Calibri" w:hAnsiTheme="majorHAnsi" w:cstheme="majorHAnsi"/>
              </w:rPr>
              <w:t xml:space="preserve">/ </w:t>
            </w:r>
            <w:r w:rsidRPr="00A04185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75</w:t>
            </w:r>
          </w:p>
        </w:tc>
      </w:tr>
      <w:tr w:rsidR="00A04185" w:rsidRPr="00A0418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04185">
              <w:rPr>
                <w:rFonts w:asciiTheme="majorHAnsi" w:eastAsia="Calibri" w:hAnsiTheme="majorHAnsi" w:cstheme="majorHAnsi"/>
                <w:b/>
              </w:rPr>
              <w:t>ECTS</w:t>
            </w:r>
            <w:r w:rsidRPr="00A04185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3</w:t>
            </w:r>
          </w:p>
        </w:tc>
      </w:tr>
      <w:tr w:rsidR="00A04185" w:rsidRPr="00A04185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D5F38" w:rsidRPr="00A04185" w:rsidRDefault="00BD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ST NIESTACJONARNE/Forma aktywności/obciążenie studenta</w:t>
            </w:r>
          </w:p>
          <w:p w:rsidR="00BD5F38" w:rsidRPr="00A04185" w:rsidRDefault="00BD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04185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04185" w:rsidRPr="00A04185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15</w:t>
            </w:r>
          </w:p>
        </w:tc>
      </w:tr>
      <w:tr w:rsidR="00A04185" w:rsidRPr="00A0418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35</w:t>
            </w:r>
          </w:p>
        </w:tc>
      </w:tr>
      <w:tr w:rsidR="00A04185" w:rsidRPr="00A0418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15</w:t>
            </w:r>
          </w:p>
        </w:tc>
      </w:tr>
      <w:tr w:rsidR="00A04185" w:rsidRPr="00A04185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04185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10</w:t>
            </w:r>
          </w:p>
        </w:tc>
      </w:tr>
      <w:tr w:rsidR="00A04185" w:rsidRPr="00A0418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>SUMA GODZIN</w:t>
            </w:r>
            <w:r w:rsidRPr="00A04185">
              <w:rPr>
                <w:rFonts w:asciiTheme="majorHAnsi" w:eastAsia="Calibri" w:hAnsiTheme="majorHAnsi" w:cstheme="majorHAnsi"/>
              </w:rPr>
              <w:t xml:space="preserve"> / </w:t>
            </w:r>
            <w:r w:rsidRPr="00A04185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75</w:t>
            </w:r>
          </w:p>
        </w:tc>
      </w:tr>
      <w:tr w:rsidR="00A04185" w:rsidRPr="00A0418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04185">
              <w:rPr>
                <w:rFonts w:asciiTheme="majorHAnsi" w:eastAsia="Calibri" w:hAnsiTheme="majorHAnsi" w:cstheme="majorHAnsi"/>
                <w:b/>
              </w:rPr>
              <w:t>ECTS</w:t>
            </w:r>
            <w:r w:rsidRPr="00A04185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F38" w:rsidRPr="00A04185" w:rsidRDefault="00A04185" w:rsidP="00A04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A04185">
              <w:rPr>
                <w:rFonts w:asciiTheme="majorHAnsi" w:eastAsia="Calibri" w:hAnsiTheme="majorHAnsi" w:cstheme="majorHAnsi"/>
                <w:i/>
              </w:rPr>
              <w:t>3</w:t>
            </w:r>
          </w:p>
        </w:tc>
      </w:tr>
    </w:tbl>
    <w:p w:rsidR="00BD5F38" w:rsidRPr="00A04185" w:rsidRDefault="00BD5F38">
      <w:pPr>
        <w:rPr>
          <w:rFonts w:asciiTheme="majorHAnsi" w:eastAsia="Calibri" w:hAnsiTheme="majorHAnsi" w:cstheme="majorHAnsi"/>
          <w:b/>
        </w:rPr>
      </w:pPr>
    </w:p>
    <w:p w:rsidR="00BD5F38" w:rsidRPr="00A04185" w:rsidRDefault="00BD5F38">
      <w:pPr>
        <w:rPr>
          <w:rFonts w:asciiTheme="majorHAnsi" w:eastAsia="Calibri" w:hAnsiTheme="majorHAnsi" w:cstheme="majorHAnsi"/>
          <w:b/>
        </w:rPr>
      </w:pPr>
    </w:p>
    <w:p w:rsidR="00BD5F38" w:rsidRPr="00A04185" w:rsidRDefault="00BD5F38">
      <w:pPr>
        <w:rPr>
          <w:rFonts w:asciiTheme="majorHAnsi" w:eastAsia="Calibri" w:hAnsiTheme="majorHAnsi" w:cstheme="majorHAnsi"/>
          <w:b/>
        </w:rPr>
      </w:pPr>
      <w:bookmarkStart w:id="0" w:name="_GoBack"/>
      <w:bookmarkEnd w:id="0"/>
    </w:p>
    <w:sectPr w:rsidR="00BD5F38" w:rsidRPr="00A041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04185">
      <w:r>
        <w:separator/>
      </w:r>
    </w:p>
  </w:endnote>
  <w:endnote w:type="continuationSeparator" w:id="0">
    <w:p w:rsidR="00000000" w:rsidRDefault="00A04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F38" w:rsidRDefault="00A041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5676900</wp:posOffset>
              </wp:positionH>
              <wp:positionV relativeFrom="paragraph">
                <wp:posOffset>0</wp:posOffset>
              </wp:positionV>
              <wp:extent cx="85725" cy="184150"/>
              <wp:effectExtent l="0" t="0" r="0" b="0"/>
              <wp:wrapSquare wrapText="bothSides" distT="0" distB="0" distL="0" distR="0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7900" y="3692688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BD5F38" w:rsidRDefault="00A04185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6</w:t>
                          </w:r>
                        </w:p>
                      </w:txbxContent>
                    </wps:txbx>
                    <wps:bodyPr spcFirstLastPara="1" wrap="square" lIns="625" tIns="625" rIns="625" bIns="62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position:absolute;margin-left:447pt;margin-top:0;width:6.75pt;height:14.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" stroked="f">
              <v:fill opacity="0"/>
              <v:textbox inset=".01736mm,.01736mm,.01736mm,.01736mm">
                <w:txbxContent>
                  <w:p w:rsidR="00BD5F38" w:rsidRDefault="00A04185">
                    <w:pPr>
                      <w:textDirection w:val="btLr"/>
                    </w:pPr>
                    <w:r>
                      <w:rPr>
                        <w:color w:val="000000"/>
                      </w:rPr>
                      <w:t xml:space="preserve"> PAGE 6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F38" w:rsidRDefault="00BD5F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04185">
      <w:r>
        <w:separator/>
      </w:r>
    </w:p>
  </w:footnote>
  <w:footnote w:type="continuationSeparator" w:id="0">
    <w:p w:rsidR="00000000" w:rsidRDefault="00A04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F38" w:rsidRDefault="00A04185">
    <w:pPr>
      <w:pBdr>
        <w:top w:val="nil"/>
        <w:left w:val="nil"/>
        <w:bottom w:val="single" w:sz="20" w:space="1" w:color="800000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18"/>
        <w:szCs w:val="18"/>
      </w:rPr>
    </w:pPr>
    <w:r>
      <w:rPr>
        <w:rFonts w:ascii="Calibri" w:eastAsia="Calibri" w:hAnsi="Calibri" w:cs="Calibri"/>
        <w:b/>
        <w:sz w:val="18"/>
        <w:szCs w:val="18"/>
      </w:rPr>
      <w:t>Akademia Nauk Stosowanych im. Księcia Mieszka I w Poznaniu</w:t>
    </w:r>
  </w:p>
  <w:p w:rsidR="00BD5F38" w:rsidRDefault="00BD5F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F38" w:rsidRDefault="00A04185">
    <w:pPr>
      <w:pBdr>
        <w:top w:val="nil"/>
        <w:left w:val="nil"/>
        <w:bottom w:val="single" w:sz="20" w:space="1" w:color="800000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Księcia Mieszka I w Poznaniu</w:t>
    </w:r>
  </w:p>
  <w:p w:rsidR="00BD5F38" w:rsidRDefault="00BD5F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118EB"/>
    <w:multiLevelType w:val="multilevel"/>
    <w:tmpl w:val="436AC98A"/>
    <w:lvl w:ilvl="0">
      <w:start w:val="1"/>
      <w:numFmt w:val="decimal"/>
      <w:pStyle w:val="Nagwek1"/>
      <w:lvlText w:val=""/>
      <w:lvlJc w:val="left"/>
      <w:pPr>
        <w:ind w:left="432" w:hanging="432"/>
      </w:pPr>
    </w:lvl>
    <w:lvl w:ilvl="1">
      <w:start w:val="1"/>
      <w:numFmt w:val="decimal"/>
      <w:pStyle w:val="Nagwek2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38"/>
    <w:rsid w:val="00A04185"/>
    <w:rsid w:val="00BD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4F280-63FA-4383-869C-FFCD5D85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</w:style>
  <w:style w:type="character" w:customStyle="1" w:styleId="greytext10">
    <w:name w:val="greytext10"/>
    <w:basedOn w:val="Domylnaczcionkaakapitu1"/>
    <w:qFormat/>
  </w:style>
  <w:style w:type="character" w:customStyle="1" w:styleId="st">
    <w:name w:val="st"/>
    <w:basedOn w:val="Domylnaczcionkaakapitu1"/>
    <w:qFormat/>
  </w:style>
  <w:style w:type="character" w:styleId="Uwydatnienie">
    <w:name w:val="Emphasis"/>
    <w:qFormat/>
    <w:rPr>
      <w:i/>
      <w:iCs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en-US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ny"/>
    <w:qFormat/>
  </w:style>
  <w:style w:type="numbering" w:customStyle="1" w:styleId="WW8Num1">
    <w:name w:val="WW8Num1"/>
    <w:qFormat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Ht1Ud+H+zQ4xB/xnTaGYSK7+KA==">CgMxLjA4AHIhMXhOQlBFQ2pkT2FSYlNaZVRtQXg0ZDdNUFA2ZVY2M0wt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989</Words>
  <Characters>5939</Characters>
  <Application>Microsoft Office Word</Application>
  <DocSecurity>0</DocSecurity>
  <Lines>49</Lines>
  <Paragraphs>13</Paragraphs>
  <ScaleCrop>false</ScaleCrop>
  <Company/>
  <LinksUpToDate>false</LinksUpToDate>
  <CharactersWithSpaces>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2</cp:revision>
  <dcterms:created xsi:type="dcterms:W3CDTF">2020-04-04T04:03:00Z</dcterms:created>
  <dcterms:modified xsi:type="dcterms:W3CDTF">2023-10-18T08:49:00Z</dcterms:modified>
</cp:coreProperties>
</file>