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C57308" w:rsidRPr="00310BBD" w:rsidTr="00EA6D4B">
        <w:tc>
          <w:tcPr>
            <w:tcW w:w="8781" w:type="dxa"/>
          </w:tcPr>
          <w:p w:rsidR="00C57308" w:rsidRPr="00310BBD" w:rsidRDefault="00C57308" w:rsidP="00EA6D4B">
            <w:pPr>
              <w:spacing w:after="0" w:line="360" w:lineRule="auto"/>
              <w:rPr>
                <w:rFonts w:cstheme="minorHAnsi"/>
              </w:rPr>
            </w:pPr>
            <w:r w:rsidRPr="00310BBD">
              <w:rPr>
                <w:rFonts w:cstheme="minorHAnsi"/>
                <w:b/>
              </w:rPr>
              <w:t xml:space="preserve">Zenon </w:t>
            </w:r>
            <w:proofErr w:type="spellStart"/>
            <w:r w:rsidRPr="00310BBD">
              <w:rPr>
                <w:rFonts w:cstheme="minorHAnsi"/>
                <w:b/>
              </w:rPr>
              <w:t>Kierczyński</w:t>
            </w:r>
            <w:proofErr w:type="spellEnd"/>
          </w:p>
        </w:tc>
      </w:tr>
      <w:tr w:rsidR="00C57308" w:rsidRPr="00310BBD" w:rsidTr="00EA6D4B">
        <w:tc>
          <w:tcPr>
            <w:tcW w:w="8781" w:type="dxa"/>
          </w:tcPr>
          <w:p w:rsidR="00C57308" w:rsidRPr="00EA6D4B" w:rsidRDefault="00C57308" w:rsidP="00EA6D4B">
            <w:pPr>
              <w:spacing w:after="0" w:line="360" w:lineRule="auto"/>
              <w:rPr>
                <w:rFonts w:cstheme="minorHAnsi"/>
                <w:b/>
              </w:rPr>
            </w:pPr>
            <w:r w:rsidRPr="00EA6D4B">
              <w:rPr>
                <w:rFonts w:cstheme="minorHAnsi"/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C57308" w:rsidRPr="00310BBD" w:rsidTr="00EA6D4B">
        <w:trPr>
          <w:trHeight w:val="563"/>
        </w:trPr>
        <w:tc>
          <w:tcPr>
            <w:tcW w:w="8781" w:type="dxa"/>
          </w:tcPr>
          <w:p w:rsidR="00C57308" w:rsidRPr="00B72140" w:rsidRDefault="00E547F4" w:rsidP="00EA6D4B">
            <w:pPr>
              <w:spacing w:after="0" w:line="360" w:lineRule="auto"/>
              <w:rPr>
                <w:rFonts w:cstheme="minorHAnsi"/>
              </w:rPr>
            </w:pPr>
            <w:r w:rsidRPr="00B72140">
              <w:rPr>
                <w:rFonts w:cstheme="minorHAnsi"/>
              </w:rPr>
              <w:t>D</w:t>
            </w:r>
            <w:r w:rsidR="00C57308" w:rsidRPr="00B72140">
              <w:rPr>
                <w:rFonts w:cstheme="minorHAnsi"/>
              </w:rPr>
              <w:t>oktor</w:t>
            </w:r>
            <w:r w:rsidRPr="00B72140">
              <w:rPr>
                <w:rFonts w:cstheme="minorHAnsi"/>
              </w:rPr>
              <w:t>/</w:t>
            </w:r>
            <w:r w:rsidR="00C57308" w:rsidRPr="00B72140">
              <w:rPr>
                <w:rFonts w:cstheme="minorHAnsi"/>
              </w:rPr>
              <w:t xml:space="preserve"> dziedzina </w:t>
            </w:r>
            <w:r w:rsidRPr="00B72140">
              <w:rPr>
                <w:rFonts w:cstheme="minorHAnsi"/>
              </w:rPr>
              <w:t>nauk społecznych /</w:t>
            </w:r>
            <w:r w:rsidR="00EA6D4B" w:rsidRPr="00B72140">
              <w:rPr>
                <w:rFonts w:cstheme="minorHAnsi"/>
              </w:rPr>
              <w:t>dyscyplina naukowa</w:t>
            </w:r>
            <w:r w:rsidR="00C57308" w:rsidRPr="00B72140">
              <w:rPr>
                <w:rFonts w:cstheme="minorHAnsi"/>
              </w:rPr>
              <w:t xml:space="preserve"> </w:t>
            </w:r>
            <w:r w:rsidR="00EA6D4B" w:rsidRPr="00B72140">
              <w:rPr>
                <w:rFonts w:cstheme="minorHAnsi"/>
              </w:rPr>
              <w:t>nauki o zarządzaniu i jakości</w:t>
            </w:r>
            <w:r w:rsidR="00C57308" w:rsidRPr="00B72140">
              <w:rPr>
                <w:rFonts w:cstheme="minorHAnsi"/>
              </w:rPr>
              <w:t>, rok nadania 2004</w:t>
            </w:r>
          </w:p>
        </w:tc>
      </w:tr>
      <w:tr w:rsidR="00C57308" w:rsidRPr="00310BBD" w:rsidTr="00EA6D4B">
        <w:trPr>
          <w:trHeight w:val="563"/>
        </w:trPr>
        <w:tc>
          <w:tcPr>
            <w:tcW w:w="8781" w:type="dxa"/>
          </w:tcPr>
          <w:p w:rsidR="00C57308" w:rsidRPr="00EA6D4B" w:rsidRDefault="00C57308" w:rsidP="00EA6D4B">
            <w:pPr>
              <w:spacing w:after="0" w:line="360" w:lineRule="auto"/>
              <w:rPr>
                <w:rFonts w:cstheme="minorHAnsi"/>
                <w:b/>
              </w:rPr>
            </w:pPr>
            <w:r w:rsidRPr="00EA6D4B">
              <w:rPr>
                <w:rFonts w:cstheme="minorHAnsi"/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C57308" w:rsidRPr="00310BBD" w:rsidTr="00EA6D4B">
        <w:trPr>
          <w:trHeight w:val="563"/>
        </w:trPr>
        <w:tc>
          <w:tcPr>
            <w:tcW w:w="8781" w:type="dxa"/>
          </w:tcPr>
          <w:p w:rsidR="00C57308" w:rsidRDefault="00E547F4" w:rsidP="00E547F4">
            <w:pPr>
              <w:pStyle w:val="Akapitzlist"/>
              <w:spacing w:after="0" w:line="360" w:lineRule="auto"/>
              <w:ind w:left="153"/>
              <w:rPr>
                <w:rFonts w:cstheme="minorHAnsi"/>
              </w:rPr>
            </w:pPr>
            <w:r w:rsidRPr="00E547F4">
              <w:rPr>
                <w:rFonts w:cstheme="minorHAnsi"/>
              </w:rPr>
              <w:t>K</w:t>
            </w:r>
            <w:r w:rsidR="00C57308" w:rsidRPr="00E547F4">
              <w:rPr>
                <w:rFonts w:cstheme="minorHAnsi"/>
              </w:rPr>
              <w:t>reowanie wizerunku publicznego i autoprezentacja</w:t>
            </w:r>
            <w:r>
              <w:rPr>
                <w:rFonts w:cstheme="minorHAnsi"/>
              </w:rPr>
              <w:t xml:space="preserve"> </w:t>
            </w:r>
            <w:r w:rsidR="00241B43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s. stacjonarne 45 godz. (15 w/30 </w:t>
            </w:r>
            <w:proofErr w:type="spellStart"/>
            <w:r>
              <w:rPr>
                <w:rFonts w:cstheme="minorHAnsi"/>
              </w:rPr>
              <w:t>ćw</w:t>
            </w:r>
            <w:proofErr w:type="spellEnd"/>
            <w:r>
              <w:rPr>
                <w:rFonts w:cstheme="minorHAnsi"/>
              </w:rPr>
              <w:t>)</w:t>
            </w:r>
          </w:p>
          <w:p w:rsidR="00E547F4" w:rsidRPr="00E547F4" w:rsidRDefault="00E547F4" w:rsidP="00E547F4">
            <w:pPr>
              <w:pStyle w:val="Akapitzlist"/>
              <w:spacing w:after="0" w:line="360" w:lineRule="auto"/>
              <w:ind w:left="153"/>
              <w:rPr>
                <w:rFonts w:cstheme="minorHAnsi"/>
              </w:rPr>
            </w:pPr>
            <w:r w:rsidRPr="00E547F4">
              <w:rPr>
                <w:rFonts w:cstheme="minorHAnsi"/>
              </w:rPr>
              <w:t>Kreowanie wizerunku publicznego i autoprezentacja</w:t>
            </w:r>
            <w:r>
              <w:rPr>
                <w:rFonts w:cstheme="minorHAnsi"/>
              </w:rPr>
              <w:t xml:space="preserve"> </w:t>
            </w:r>
            <w:r w:rsidR="00241B43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s. niestacjonarne 27 godz. (9 w/18 </w:t>
            </w:r>
            <w:proofErr w:type="spellStart"/>
            <w:r>
              <w:rPr>
                <w:rFonts w:cstheme="minorHAnsi"/>
              </w:rPr>
              <w:t>ćw</w:t>
            </w:r>
            <w:proofErr w:type="spellEnd"/>
            <w:r>
              <w:rPr>
                <w:rFonts w:cstheme="minorHAnsi"/>
              </w:rPr>
              <w:t>)</w:t>
            </w:r>
          </w:p>
        </w:tc>
      </w:tr>
      <w:tr w:rsidR="00C57308" w:rsidRPr="00310BBD" w:rsidTr="00EA6D4B">
        <w:tc>
          <w:tcPr>
            <w:tcW w:w="8781" w:type="dxa"/>
          </w:tcPr>
          <w:p w:rsidR="00C57308" w:rsidRPr="00EA6D4B" w:rsidRDefault="00C57308" w:rsidP="00EA6D4B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EA6D4B">
              <w:rPr>
                <w:rFonts w:cstheme="minorHAnsi"/>
                <w:b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C57308" w:rsidRPr="00310BBD" w:rsidTr="00EA6D4B">
        <w:trPr>
          <w:trHeight w:val="500"/>
        </w:trPr>
        <w:tc>
          <w:tcPr>
            <w:tcW w:w="8781" w:type="dxa"/>
          </w:tcPr>
          <w:p w:rsidR="00D630C6" w:rsidRPr="00D630C6" w:rsidRDefault="00D630C6" w:rsidP="00EA6D4B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D630C6">
              <w:rPr>
                <w:rFonts w:eastAsia="Times New Roman" w:cstheme="minorHAnsi"/>
                <w:lang w:eastAsia="pl-PL"/>
              </w:rPr>
              <w:t>Dorobek naukowy mieści się w dziedzinie nauk społecznych w dyscyplini</w:t>
            </w:r>
            <w:r>
              <w:rPr>
                <w:rFonts w:eastAsia="Times New Roman" w:cstheme="minorHAnsi"/>
                <w:lang w:eastAsia="pl-PL"/>
              </w:rPr>
              <w:t>e nauki o zarządzaniu i jakości.</w:t>
            </w:r>
            <w:r w:rsidRPr="00D30B41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D30B41">
              <w:rPr>
                <w:rFonts w:eastAsia="Times New Roman" w:cs="Calibri"/>
                <w:sz w:val="24"/>
                <w:szCs w:val="24"/>
              </w:rPr>
              <w:t>Zainteresowania naukowe koncentrują się na takich zagadnieniach jak</w:t>
            </w:r>
            <w:r>
              <w:rPr>
                <w:rFonts w:eastAsia="Times New Roman" w:cs="Calibri"/>
                <w:sz w:val="24"/>
                <w:szCs w:val="24"/>
              </w:rPr>
              <w:t xml:space="preserve"> mediacje i arbitraż, autoprezentacje, zarządzanie zasobami ludzkimi.</w:t>
            </w:r>
            <w:bookmarkStart w:id="0" w:name="_GoBack"/>
            <w:bookmarkEnd w:id="0"/>
          </w:p>
          <w:p w:rsidR="00C57308" w:rsidRPr="00310BBD" w:rsidRDefault="00C57308" w:rsidP="00EA6D4B">
            <w:pPr>
              <w:spacing w:after="0" w:line="360" w:lineRule="auto"/>
              <w:rPr>
                <w:rFonts w:eastAsia="Times New Roman" w:cstheme="minorHAnsi"/>
                <w:u w:val="single"/>
                <w:lang w:eastAsia="pl-PL"/>
              </w:rPr>
            </w:pPr>
            <w:r w:rsidRPr="00310BBD">
              <w:rPr>
                <w:rFonts w:eastAsia="Times New Roman" w:cstheme="minorHAnsi"/>
                <w:u w:val="single"/>
                <w:lang w:eastAsia="pl-PL"/>
              </w:rPr>
              <w:t>Monografie</w:t>
            </w:r>
          </w:p>
          <w:p w:rsidR="00C57308" w:rsidRPr="00310BBD" w:rsidRDefault="00C57308" w:rsidP="00EA6D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Uwarunkowania stosowania mediacji i arbitrażu do rozstrzygania sporów gospodarczych – I etap</w:t>
            </w:r>
            <w:r w:rsidRPr="00310BB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, 2018.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i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Uwarunkowania stosowania mediacji i arbitrażu do rozstrzygania sporów gospodarczych – II etap</w:t>
            </w:r>
            <w:r w:rsidRPr="00310BB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, 2018.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i/>
                <w:lang w:eastAsia="pl-PL"/>
              </w:rPr>
            </w:pPr>
            <w:bookmarkStart w:id="1" w:name="_Hlk525745082"/>
            <w:r w:rsidRPr="00310BBD">
              <w:rPr>
                <w:rFonts w:eastAsia="Times New Roman" w:cstheme="minorHAnsi"/>
                <w:i/>
                <w:lang w:eastAsia="pl-PL"/>
              </w:rPr>
              <w:t xml:space="preserve">Zarządzanie strategiczne w małych i średnich </w:t>
            </w:r>
            <w:bookmarkEnd w:id="1"/>
            <w:r w:rsidRPr="00310BBD">
              <w:rPr>
                <w:rFonts w:eastAsia="Times New Roman" w:cstheme="minorHAnsi"/>
                <w:i/>
                <w:lang w:eastAsia="pl-PL"/>
              </w:rPr>
              <w:t>przedsiębiorstwach a sukces na rynku</w:t>
            </w:r>
            <w:r w:rsidRPr="00310BBD">
              <w:rPr>
                <w:rFonts w:eastAsia="Times New Roman" w:cstheme="minorHAnsi"/>
                <w:lang w:eastAsia="pl-PL"/>
              </w:rPr>
              <w:t>, ANSM, 2023.</w:t>
            </w:r>
          </w:p>
          <w:p w:rsidR="00C57308" w:rsidRPr="00310BBD" w:rsidRDefault="00C57308" w:rsidP="00EA6D4B">
            <w:pPr>
              <w:spacing w:after="0" w:line="360" w:lineRule="auto"/>
              <w:rPr>
                <w:rFonts w:eastAsia="Times New Roman" w:cstheme="minorHAnsi"/>
                <w:u w:val="single"/>
                <w:lang w:eastAsia="pl-PL"/>
              </w:rPr>
            </w:pPr>
            <w:r w:rsidRPr="00310BBD">
              <w:rPr>
                <w:rFonts w:eastAsia="Times New Roman" w:cstheme="minorHAnsi"/>
                <w:u w:val="single"/>
                <w:lang w:eastAsia="pl-PL"/>
              </w:rPr>
              <w:t>Artykuły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Strategia zarządzania zmianą gospodarczą – podsumowanie projektu „Zgoda i współpraca Wielkopolanom się opłaca, czyli nauka wsparciem dla wielkopolskich procesów adaptacyjnych”</w:t>
            </w:r>
            <w:r w:rsidRPr="00310BBD">
              <w:rPr>
                <w:rFonts w:eastAsia="Times New Roman" w:cstheme="minorHAnsi"/>
                <w:lang w:eastAsia="pl-PL"/>
              </w:rPr>
              <w:t>, [w:] „Strategia zarządzania zmianą gospodarczą w regionie nowotomysko-</w:t>
            </w:r>
            <w:r w:rsidRPr="00310BBD">
              <w:rPr>
                <w:rFonts w:eastAsia="Times New Roman" w:cstheme="minorHAnsi"/>
                <w:lang w:eastAsia="pl-PL"/>
              </w:rPr>
              <w:lastRenderedPageBreak/>
              <w:t xml:space="preserve">grodziskim”,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, 2013.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Założenia wstępne do strategii zarządzania zmianą gospodarczą</w:t>
            </w:r>
            <w:r w:rsidRPr="00310BB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Homines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Hominibus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, 1(9), 2013.</w:t>
            </w:r>
          </w:p>
          <w:p w:rsidR="00C57308" w:rsidRPr="00310BBD" w:rsidRDefault="00C57308" w:rsidP="00EA6D4B">
            <w:pPr>
              <w:spacing w:after="0" w:line="360" w:lineRule="auto"/>
              <w:rPr>
                <w:rFonts w:eastAsia="Times New Roman" w:cstheme="minorHAnsi"/>
                <w:u w:val="single"/>
                <w:lang w:eastAsia="pl-PL"/>
              </w:rPr>
            </w:pPr>
            <w:r w:rsidRPr="00310BBD">
              <w:rPr>
                <w:rFonts w:eastAsia="Times New Roman" w:cstheme="minorHAnsi"/>
                <w:u w:val="single"/>
                <w:lang w:eastAsia="pl-PL"/>
              </w:rPr>
              <w:t>Referaty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Bezpieczeństwo prawne a mediacja i arbitraż</w:t>
            </w:r>
            <w:r w:rsidRPr="00310BBD">
              <w:rPr>
                <w:rFonts w:eastAsia="Times New Roman" w:cstheme="minorHAnsi"/>
                <w:lang w:eastAsia="pl-PL"/>
              </w:rPr>
              <w:t xml:space="preserve">, konferencja „Bezpieczeństwo i wolność obywatela w świetle polskich regulacji prawnych”, Poznań – Nowy Tomyśl,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, 2015.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Izba gospodarcza jako organ prowadzący szkołę – z doświadczeń WIB</w:t>
            </w:r>
            <w:r w:rsidRPr="00310BBD">
              <w:rPr>
                <w:rFonts w:eastAsia="Times New Roman" w:cstheme="minorHAnsi"/>
                <w:lang w:eastAsia="pl-PL"/>
              </w:rPr>
              <w:t>, konferencja „Szkolnictwo zawodowe inwestycją w przyszłość gimnazjalisty”, 2014.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Strategia zarządzania zmianą gospodarczą</w:t>
            </w:r>
            <w:r w:rsidRPr="00310BBD">
              <w:rPr>
                <w:rFonts w:eastAsia="Times New Roman" w:cstheme="minorHAnsi"/>
                <w:lang w:eastAsia="pl-PL"/>
              </w:rPr>
              <w:t xml:space="preserve">, konferencja „Strategia zarządzania zmianą gospodarczą w regionie nowotomysko-grodziskim”, 2013, </w:t>
            </w:r>
            <w:proofErr w:type="spellStart"/>
            <w:r w:rsidRPr="00310BBD">
              <w:rPr>
                <w:rFonts w:eastAsia="Times New Roman" w:cstheme="minorHAnsi"/>
                <w:lang w:eastAsia="pl-PL"/>
              </w:rPr>
              <w:t>WSPiA</w:t>
            </w:r>
            <w:proofErr w:type="spellEnd"/>
            <w:r w:rsidRPr="00310BBD">
              <w:rPr>
                <w:rFonts w:eastAsia="Times New Roman" w:cstheme="minorHAnsi"/>
                <w:lang w:eastAsia="pl-PL"/>
              </w:rPr>
              <w:t>.</w:t>
            </w:r>
          </w:p>
          <w:p w:rsidR="00C57308" w:rsidRPr="00310BBD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310BBD">
              <w:rPr>
                <w:rFonts w:eastAsia="Times New Roman" w:cstheme="minorHAnsi"/>
                <w:i/>
                <w:lang w:eastAsia="pl-PL"/>
              </w:rPr>
              <w:t>Niektóre aspekty współpracy centrum mediacji z sądem na przykładzie CMG przy WIB</w:t>
            </w:r>
            <w:r w:rsidRPr="00310BBD">
              <w:rPr>
                <w:rFonts w:eastAsia="Times New Roman" w:cstheme="minorHAnsi"/>
                <w:lang w:eastAsia="pl-PL"/>
              </w:rPr>
              <w:t>, konferencja z cyklu „Praktyczne aspekty arbitrażu i mediacji”, 2013.</w:t>
            </w:r>
          </w:p>
        </w:tc>
      </w:tr>
      <w:tr w:rsidR="00C57308" w:rsidRPr="00310BBD" w:rsidTr="00EA6D4B">
        <w:tc>
          <w:tcPr>
            <w:tcW w:w="8781" w:type="dxa"/>
          </w:tcPr>
          <w:p w:rsidR="00C57308" w:rsidRPr="00310BBD" w:rsidRDefault="00C57308" w:rsidP="00E547F4">
            <w:pPr>
              <w:spacing w:after="0" w:line="360" w:lineRule="auto"/>
              <w:jc w:val="both"/>
              <w:rPr>
                <w:rFonts w:cstheme="minorHAnsi"/>
              </w:rPr>
            </w:pPr>
            <w:r w:rsidRPr="00EA6D4B">
              <w:rPr>
                <w:rFonts w:cstheme="minorHAnsi"/>
                <w:b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</w:t>
            </w:r>
            <w:r w:rsidRPr="00310BBD">
              <w:rPr>
                <w:rFonts w:cstheme="minorHAnsi"/>
              </w:rPr>
              <w:t xml:space="preserve"> </w:t>
            </w:r>
            <w:r w:rsidRPr="00EA6D4B">
              <w:rPr>
                <w:rFonts w:cstheme="minorHAnsi"/>
                <w:b/>
              </w:rPr>
              <w:t>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C57308" w:rsidRPr="00800B2F" w:rsidTr="00EA6D4B">
        <w:trPr>
          <w:trHeight w:val="509"/>
        </w:trPr>
        <w:tc>
          <w:tcPr>
            <w:tcW w:w="8781" w:type="dxa"/>
          </w:tcPr>
          <w:p w:rsidR="00C57308" w:rsidRDefault="00C57308" w:rsidP="00EA6D4B">
            <w:p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 xml:space="preserve">Najważniejsze osiągnięcie to wypracowanie autorskiej metody przekazywania wiedzy studentom. </w:t>
            </w:r>
            <w:r w:rsidRPr="00310BBD">
              <w:rPr>
                <w:rFonts w:eastAsia="Times New Roman" w:cstheme="minorHAnsi"/>
                <w:b/>
                <w:spacing w:val="-1"/>
                <w:lang w:eastAsia="pl-PL"/>
              </w:rPr>
              <w:t>Został</w:t>
            </w:r>
            <w:r>
              <w:rPr>
                <w:rFonts w:eastAsia="Times New Roman" w:cstheme="minorHAnsi"/>
                <w:b/>
                <w:spacing w:val="-1"/>
                <w:lang w:eastAsia="pl-PL"/>
              </w:rPr>
              <w:t>o</w:t>
            </w:r>
            <w:r w:rsidRPr="00310BBD">
              <w:rPr>
                <w:rFonts w:eastAsia="Times New Roman" w:cstheme="minorHAnsi"/>
                <w:b/>
                <w:spacing w:val="-1"/>
                <w:lang w:eastAsia="pl-PL"/>
              </w:rPr>
              <w:t xml:space="preserve"> potwierdzone przyznanym przez studentów dwa razy ZŁOTYM ŻAKIEM dla najlepszego wykładowcy</w:t>
            </w:r>
            <w:r>
              <w:rPr>
                <w:rFonts w:eastAsia="Times New Roman" w:cstheme="minorHAnsi"/>
                <w:spacing w:val="-1"/>
                <w:lang w:eastAsia="pl-PL"/>
              </w:rPr>
              <w:t>.</w:t>
            </w:r>
          </w:p>
          <w:p w:rsidR="00C57308" w:rsidRPr="00310BBD" w:rsidRDefault="00C57308" w:rsidP="00EA6D4B">
            <w:p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proofErr w:type="spellStart"/>
            <w:r>
              <w:rPr>
                <w:rFonts w:eastAsia="Times New Roman" w:cstheme="minorHAnsi"/>
                <w:spacing w:val="-1"/>
                <w:lang w:eastAsia="pl-PL"/>
              </w:rPr>
              <w:t>W.w</w:t>
            </w:r>
            <w:proofErr w:type="spellEnd"/>
            <w:r>
              <w:rPr>
                <w:rFonts w:eastAsia="Times New Roman" w:cstheme="minorHAnsi"/>
                <w:spacing w:val="-1"/>
                <w:lang w:eastAsia="pl-PL"/>
              </w:rPr>
              <w:t>.</w:t>
            </w:r>
            <w:r w:rsidRPr="00310BBD">
              <w:rPr>
                <w:rFonts w:eastAsia="Times New Roman" w:cstheme="minorHAnsi"/>
                <w:spacing w:val="-1"/>
                <w:lang w:eastAsia="pl-PL"/>
              </w:rPr>
              <w:t> metodę można pokrótce tak scharakteryzować:</w:t>
            </w:r>
          </w:p>
          <w:p w:rsidR="00C57308" w:rsidRPr="00310BBD" w:rsidRDefault="00C57308" w:rsidP="00EA6D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>połączenie rozważań teoretycznych z przykładami z praktyki zarządzania (z własnego doświadczenia</w:t>
            </w:r>
          </w:p>
          <w:p w:rsidR="00C57308" w:rsidRPr="00310BBD" w:rsidRDefault="00C57308" w:rsidP="00EA6D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>uzupełnienie przekazywanych treści prezentacjami w POWER POINCIE (animacje, filmy związane z omawianymi zagadnieniami oraz z łamigłówki zachęcające studentów do aktywności),</w:t>
            </w:r>
          </w:p>
          <w:p w:rsidR="00C57308" w:rsidRPr="00310BBD" w:rsidRDefault="00C57308" w:rsidP="00EA6D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>pełna otwartość na prezentowanie przez studentów swojego zdania,</w:t>
            </w:r>
          </w:p>
          <w:p w:rsidR="00C57308" w:rsidRPr="00310BBD" w:rsidRDefault="00C57308" w:rsidP="00EA6D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 xml:space="preserve">w przypadku ćwiczeń np. z </w:t>
            </w:r>
            <w:r w:rsidRPr="00310BBD">
              <w:rPr>
                <w:rFonts w:eastAsia="Times New Roman" w:cstheme="minorHAnsi"/>
                <w:i/>
                <w:spacing w:val="-1"/>
                <w:lang w:eastAsia="pl-PL"/>
              </w:rPr>
              <w:t xml:space="preserve">kreowania wizerunku publicznego i autoprezentacji </w:t>
            </w:r>
            <w:r w:rsidRPr="00310BBD">
              <w:rPr>
                <w:rFonts w:eastAsia="Times New Roman" w:cstheme="minorHAnsi"/>
                <w:spacing w:val="-1"/>
                <w:lang w:eastAsia="pl-PL"/>
              </w:rPr>
              <w:t>stosowanie poniższej sekwencji zdarzeń:</w:t>
            </w:r>
          </w:p>
          <w:p w:rsidR="00C57308" w:rsidRPr="00310BBD" w:rsidRDefault="00C57308" w:rsidP="00EA6D4B">
            <w:pPr>
              <w:pStyle w:val="Akapitzlist"/>
              <w:numPr>
                <w:ilvl w:val="1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 xml:space="preserve">student otrzymuje zadanie do wykonania zawierające opis sytuacji – np. student złożył aplikację i przeszedł wszystkie etapy selekcji a teraz ma przed sobą ostatni </w:t>
            </w:r>
            <w:r w:rsidRPr="00310BBD">
              <w:rPr>
                <w:rFonts w:eastAsia="Times New Roman" w:cstheme="minorHAnsi"/>
                <w:spacing w:val="-1"/>
                <w:lang w:eastAsia="pl-PL"/>
              </w:rPr>
              <w:lastRenderedPageBreak/>
              <w:t>etap: zaprezentowanie się przyszłemu pracodawcy, czas 3 minuty,</w:t>
            </w:r>
          </w:p>
          <w:p w:rsidR="00C57308" w:rsidRPr="00310BBD" w:rsidRDefault="00C57308" w:rsidP="00EA6D4B">
            <w:pPr>
              <w:pStyle w:val="Akapitzlist"/>
              <w:numPr>
                <w:ilvl w:val="1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>student dokonuje autoprezentacji (wystąpienie studenta jest filmowane a czas jest mierzony),</w:t>
            </w:r>
          </w:p>
          <w:p w:rsidR="00C57308" w:rsidRPr="00800B2F" w:rsidRDefault="00C57308" w:rsidP="00EA6D4B">
            <w:pPr>
              <w:pStyle w:val="Akapitzlist"/>
              <w:numPr>
                <w:ilvl w:val="1"/>
                <w:numId w:val="2"/>
              </w:numPr>
              <w:spacing w:after="0" w:line="360" w:lineRule="auto"/>
              <w:rPr>
                <w:rFonts w:eastAsia="Times New Roman" w:cstheme="minorHAnsi"/>
                <w:spacing w:val="-1"/>
                <w:lang w:eastAsia="pl-PL"/>
              </w:rPr>
            </w:pPr>
            <w:r w:rsidRPr="00800B2F">
              <w:rPr>
                <w:rFonts w:eastAsia="Times New Roman" w:cstheme="minorHAnsi"/>
                <w:spacing w:val="-1"/>
                <w:lang w:eastAsia="pl-PL"/>
              </w:rPr>
              <w:t>w kolejnym kroku prezentacja jest oglądana grupę, która ją ocenia – głos może zabrać każdy z uczestników zajęć, łącznie z osobą dokonującą prezentacji,</w:t>
            </w:r>
          </w:p>
          <w:p w:rsidR="00C57308" w:rsidRPr="00800B2F" w:rsidRDefault="00C57308" w:rsidP="00EA6D4B">
            <w:pPr>
              <w:pStyle w:val="Akapitzlist"/>
              <w:numPr>
                <w:ilvl w:val="1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310BBD">
              <w:rPr>
                <w:rFonts w:eastAsia="Times New Roman" w:cstheme="minorHAnsi"/>
                <w:spacing w:val="-1"/>
                <w:lang w:eastAsia="pl-PL"/>
              </w:rPr>
              <w:t>w ostatnim kroku nagrana autoprezentacja jest kasowana.</w:t>
            </w:r>
          </w:p>
          <w:p w:rsidR="00C57308" w:rsidRDefault="00C57308" w:rsidP="00EA6D4B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Autorskie opracowania dydaktyczne poniższych przedmiotów:</w:t>
            </w:r>
          </w:p>
          <w:p w:rsidR="00C57308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zarządzanie zasobami ludzkimi w oświacie</w:t>
            </w:r>
            <w:r>
              <w:rPr>
                <w:rFonts w:cstheme="minorHAnsi"/>
              </w:rPr>
              <w:t>,</w:t>
            </w:r>
          </w:p>
          <w:p w:rsidR="00C57308" w:rsidRPr="00800B2F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kreowanie wizerunku publicznego i autoprezentacja,</w:t>
            </w:r>
          </w:p>
          <w:p w:rsidR="00C57308" w:rsidRPr="00800B2F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public relations w administracji publicznej,</w:t>
            </w:r>
          </w:p>
          <w:p w:rsidR="00C57308" w:rsidRPr="00800B2F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techniki negocjacji i mediacji w administracji,</w:t>
            </w:r>
          </w:p>
          <w:p w:rsidR="00C57308" w:rsidRPr="00800B2F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komunikacja interpersonalna z elementami retoryki,</w:t>
            </w:r>
          </w:p>
          <w:p w:rsidR="00C57308" w:rsidRPr="00800B2F" w:rsidRDefault="00C57308" w:rsidP="00EA6D4B">
            <w:pPr>
              <w:numPr>
                <w:ilvl w:val="0"/>
                <w:numId w:val="2"/>
              </w:numPr>
              <w:spacing w:after="0" w:line="360" w:lineRule="auto"/>
              <w:rPr>
                <w:rFonts w:cstheme="minorHAnsi"/>
              </w:rPr>
            </w:pPr>
            <w:r w:rsidRPr="00800B2F">
              <w:rPr>
                <w:rFonts w:cstheme="minorHAnsi"/>
              </w:rPr>
              <w:t>diagnozowanie i rozwiązywanie konfliktów w zespole.</w:t>
            </w:r>
          </w:p>
        </w:tc>
      </w:tr>
      <w:tr w:rsidR="00C57308" w:rsidRPr="00310BBD" w:rsidTr="00EA6D4B">
        <w:trPr>
          <w:trHeight w:val="509"/>
        </w:trPr>
        <w:tc>
          <w:tcPr>
            <w:tcW w:w="8781" w:type="dxa"/>
          </w:tcPr>
          <w:p w:rsidR="00C57308" w:rsidRPr="00EA6D4B" w:rsidRDefault="00C57308" w:rsidP="00EA6D4B">
            <w:pPr>
              <w:spacing w:after="0" w:line="360" w:lineRule="auto"/>
              <w:rPr>
                <w:rFonts w:cstheme="minorHAnsi"/>
                <w:b/>
              </w:rPr>
            </w:pPr>
            <w:r w:rsidRPr="00EA6D4B">
              <w:rPr>
                <w:rFonts w:cstheme="minorHAnsi"/>
                <w:b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C57308" w:rsidRPr="00310BBD" w:rsidTr="00EA6D4B">
        <w:trPr>
          <w:trHeight w:val="509"/>
        </w:trPr>
        <w:tc>
          <w:tcPr>
            <w:tcW w:w="8781" w:type="dxa"/>
          </w:tcPr>
          <w:p w:rsidR="00EA6D4B" w:rsidRDefault="00EA6D4B" w:rsidP="00EA6D4B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C57308" w:rsidRPr="00F173E3">
              <w:rPr>
                <w:rFonts w:cstheme="minorHAnsi"/>
              </w:rPr>
              <w:t xml:space="preserve">oświadczenie z praktyki zarządzania (od roku 1978 do dziś) oraz dogłębną wiedzę teoretyczną – między innymi anglojęzyczne studia </w:t>
            </w:r>
            <w:r w:rsidR="00C57308" w:rsidRPr="00F173E3">
              <w:rPr>
                <w:rFonts w:cstheme="minorHAnsi"/>
                <w:i/>
              </w:rPr>
              <w:t>Master of</w:t>
            </w:r>
            <w:r w:rsidR="00C57308">
              <w:rPr>
                <w:rFonts w:cstheme="minorHAnsi"/>
                <w:i/>
              </w:rPr>
              <w:t> </w:t>
            </w:r>
            <w:r w:rsidR="00C57308" w:rsidRPr="00F173E3">
              <w:rPr>
                <w:rFonts w:cstheme="minorHAnsi"/>
                <w:i/>
              </w:rPr>
              <w:t xml:space="preserve">Business Administration </w:t>
            </w:r>
            <w:r w:rsidR="00C57308" w:rsidRPr="00F173E3">
              <w:rPr>
                <w:rFonts w:cstheme="minorHAnsi"/>
              </w:rPr>
              <w:t xml:space="preserve">(dyplom The Nottingham Trent </w:t>
            </w:r>
            <w:r w:rsidR="00C57308" w:rsidRPr="00C57308">
              <w:rPr>
                <w:rFonts w:cstheme="minorHAnsi"/>
              </w:rPr>
              <w:t>University</w:t>
            </w:r>
            <w:r w:rsidR="00C57308" w:rsidRPr="00F173E3">
              <w:rPr>
                <w:rFonts w:cstheme="minorHAnsi"/>
              </w:rPr>
              <w:t xml:space="preserve"> UK).</w:t>
            </w:r>
          </w:p>
          <w:p w:rsidR="00C57308" w:rsidRDefault="00EA6D4B" w:rsidP="00EA6D4B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57308">
              <w:rPr>
                <w:rFonts w:cstheme="minorHAnsi"/>
              </w:rPr>
              <w:t xml:space="preserve">rzedmiot </w:t>
            </w:r>
            <w:r>
              <w:rPr>
                <w:rFonts w:cstheme="minorHAnsi"/>
                <w:i/>
              </w:rPr>
              <w:t>K</w:t>
            </w:r>
            <w:r w:rsidR="00C57308" w:rsidRPr="004B6635">
              <w:rPr>
                <w:rFonts w:cstheme="minorHAnsi"/>
                <w:i/>
              </w:rPr>
              <w:t>reowanie wizerunku publicznego i autoprezentacja</w:t>
            </w:r>
            <w:r w:rsidR="00C57308">
              <w:rPr>
                <w:rFonts w:cstheme="minorHAnsi"/>
              </w:rPr>
              <w:t>:</w:t>
            </w:r>
          </w:p>
          <w:p w:rsidR="00C57308" w:rsidRDefault="00C57308" w:rsidP="00EA6D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szeroka wiedza w tym zakresie zdobyta na studiach MBA,</w:t>
            </w:r>
          </w:p>
          <w:p w:rsidR="00C57308" w:rsidRDefault="00C57308" w:rsidP="00EA6D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wieloletnie doświadczenie w prowadzeniu działań na rzecz </w:t>
            </w:r>
            <w:r w:rsidRPr="004B6635">
              <w:rPr>
                <w:rFonts w:cstheme="minorHAnsi"/>
              </w:rPr>
              <w:t>kreowani</w:t>
            </w:r>
            <w:r>
              <w:rPr>
                <w:rFonts w:cstheme="minorHAnsi"/>
              </w:rPr>
              <w:t>a</w:t>
            </w:r>
            <w:r w:rsidRPr="004B663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indywidualnego </w:t>
            </w:r>
            <w:r w:rsidRPr="004B6635">
              <w:rPr>
                <w:rFonts w:cstheme="minorHAnsi"/>
              </w:rPr>
              <w:t>wizerunku publicznego</w:t>
            </w:r>
            <w:r>
              <w:rPr>
                <w:rFonts w:cstheme="minorHAnsi"/>
              </w:rPr>
              <w:t>, jak i też wizerunku firm (zarządzanych przez Z.K.),</w:t>
            </w:r>
          </w:p>
          <w:p w:rsidR="00C57308" w:rsidRPr="00EA6D4B" w:rsidRDefault="00C57308" w:rsidP="00EA6D4B">
            <w:pPr>
              <w:pStyle w:val="Akapitzlist"/>
              <w:numPr>
                <w:ilvl w:val="0"/>
                <w:numId w:val="3"/>
              </w:numPr>
              <w:spacing w:after="0" w:line="360" w:lineRule="auto"/>
            </w:pPr>
            <w:r>
              <w:t xml:space="preserve">wysokie kompetencje w zakresie autoprezentacji zarówno w relacjach </w:t>
            </w:r>
            <w:r w:rsidRPr="00972CAB">
              <w:rPr>
                <w:i/>
              </w:rPr>
              <w:t>face to face</w:t>
            </w:r>
            <w:r>
              <w:t>, jak i też w relacjach z licznymi grupami (np. liczącą około dwustu osób grupą pracowników) zdobyte i udoskonalane podczas wieloletnich kontaktów biznesowych.</w:t>
            </w:r>
          </w:p>
        </w:tc>
      </w:tr>
    </w:tbl>
    <w:p w:rsidR="00AC2FF8" w:rsidRDefault="00D630C6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D1417"/>
    <w:multiLevelType w:val="hybridMultilevel"/>
    <w:tmpl w:val="E0A603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DF02D6"/>
    <w:multiLevelType w:val="hybridMultilevel"/>
    <w:tmpl w:val="FBEA03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65C5FC2"/>
    <w:multiLevelType w:val="hybridMultilevel"/>
    <w:tmpl w:val="B92EC3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3B75E2"/>
    <w:multiLevelType w:val="hybridMultilevel"/>
    <w:tmpl w:val="562AE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08"/>
    <w:rsid w:val="001E00AA"/>
    <w:rsid w:val="00241B43"/>
    <w:rsid w:val="00B72140"/>
    <w:rsid w:val="00C57308"/>
    <w:rsid w:val="00CC0F4A"/>
    <w:rsid w:val="00D630C6"/>
    <w:rsid w:val="00E547F4"/>
    <w:rsid w:val="00EA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3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3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6</cp:revision>
  <dcterms:created xsi:type="dcterms:W3CDTF">2023-10-10T08:13:00Z</dcterms:created>
  <dcterms:modified xsi:type="dcterms:W3CDTF">2023-10-13T21:40:00Z</dcterms:modified>
</cp:coreProperties>
</file>