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B3" w:rsidRDefault="00EC66F3">
      <w:pPr>
        <w:spacing w:after="0" w:line="259" w:lineRule="auto"/>
        <w:ind w:left="276" w:firstLine="0"/>
        <w:jc w:val="left"/>
      </w:pPr>
      <w:r>
        <w:rPr>
          <w:b/>
          <w:sz w:val="46"/>
        </w:rPr>
        <w:t xml:space="preserve">Standardy edytorskie dla prac dyplomowych </w:t>
      </w:r>
    </w:p>
    <w:p w:rsidR="00A245B3" w:rsidRDefault="00EC66F3">
      <w:pPr>
        <w:spacing w:after="0" w:line="259" w:lineRule="auto"/>
        <w:ind w:left="0" w:right="98" w:firstLine="0"/>
        <w:jc w:val="center"/>
      </w:pPr>
      <w:r>
        <w:rPr>
          <w:b/>
          <w:sz w:val="46"/>
        </w:rPr>
        <w:t>(</w:t>
      </w:r>
      <w:bookmarkStart w:id="0" w:name="_GoBack"/>
      <w:bookmarkEnd w:id="0"/>
      <w:r>
        <w:rPr>
          <w:b/>
          <w:sz w:val="46"/>
        </w:rPr>
        <w:t xml:space="preserve">magisterskich) </w:t>
      </w:r>
    </w:p>
    <w:p w:rsidR="00A245B3" w:rsidRDefault="00EC66F3">
      <w:pPr>
        <w:spacing w:after="113" w:line="259" w:lineRule="auto"/>
        <w:ind w:left="0" w:right="36" w:firstLine="0"/>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rsidR="00A245B3" w:rsidRDefault="00EC66F3">
      <w:pPr>
        <w:spacing w:after="0" w:line="259" w:lineRule="auto"/>
        <w:ind w:left="10" w:right="95"/>
        <w:jc w:val="center"/>
      </w:pPr>
      <w:r>
        <w:rPr>
          <w:b/>
          <w:sz w:val="29"/>
        </w:rPr>
        <w:t xml:space="preserve">na Wydziale Nauk Społecznych  </w:t>
      </w:r>
    </w:p>
    <w:p w:rsidR="00EC66F3" w:rsidRDefault="00EC66F3">
      <w:pPr>
        <w:spacing w:after="0" w:line="259" w:lineRule="auto"/>
        <w:ind w:left="10" w:right="97"/>
        <w:jc w:val="center"/>
        <w:rPr>
          <w:b/>
          <w:sz w:val="29"/>
        </w:rPr>
      </w:pPr>
      <w:r>
        <w:rPr>
          <w:b/>
          <w:sz w:val="29"/>
        </w:rPr>
        <w:t xml:space="preserve">Poznańskiej Akademii Medycznej Nauk Stosowanych </w:t>
      </w:r>
    </w:p>
    <w:p w:rsidR="00A245B3" w:rsidRDefault="00EC66F3">
      <w:pPr>
        <w:spacing w:after="0" w:line="259" w:lineRule="auto"/>
        <w:ind w:left="10" w:right="97"/>
        <w:jc w:val="center"/>
      </w:pPr>
      <w:r>
        <w:rPr>
          <w:b/>
          <w:sz w:val="29"/>
        </w:rPr>
        <w:t xml:space="preserve">im. Księcia Mieszka I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0" w:right="36" w:firstLine="0"/>
        <w:jc w:val="center"/>
      </w:pPr>
      <w:r>
        <w:rPr>
          <w:rFonts w:ascii="Times New Roman" w:eastAsia="Times New Roman" w:hAnsi="Times New Roman" w:cs="Times New Roman"/>
          <w:color w:val="FF0000"/>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sdt>
      <w:sdtPr>
        <w:rPr>
          <w:rFonts w:ascii="Calibri" w:eastAsia="Calibri" w:hAnsi="Calibri" w:cs="Calibri"/>
          <w:sz w:val="22"/>
        </w:rPr>
        <w:id w:val="-222674768"/>
        <w:docPartObj>
          <w:docPartGallery w:val="Table of Contents"/>
        </w:docPartObj>
      </w:sdtPr>
      <w:sdtEndPr/>
      <w:sdtContent>
        <w:p w:rsidR="00EC66F3" w:rsidRDefault="00EC66F3" w:rsidP="00EC66F3">
          <w:pPr>
            <w:pStyle w:val="Spistreci1"/>
            <w:tabs>
              <w:tab w:val="right" w:leader="dot" w:pos="9135"/>
            </w:tabs>
            <w:spacing w:line="360" w:lineRule="auto"/>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60194636" w:history="1">
            <w:r w:rsidRPr="003A3F20">
              <w:rPr>
                <w:rStyle w:val="Hipercze"/>
                <w:noProof/>
              </w:rPr>
              <w:t>WYMAGANIA TECHNICZNE</w:t>
            </w:r>
            <w:r>
              <w:rPr>
                <w:noProof/>
                <w:webHidden/>
              </w:rPr>
              <w:tab/>
            </w:r>
            <w:r>
              <w:rPr>
                <w:noProof/>
                <w:webHidden/>
              </w:rPr>
              <w:fldChar w:fldCharType="begin"/>
            </w:r>
            <w:r>
              <w:rPr>
                <w:noProof/>
                <w:webHidden/>
              </w:rPr>
              <w:instrText xml:space="preserve"> PAGEREF _Toc160194636 \h </w:instrText>
            </w:r>
            <w:r>
              <w:rPr>
                <w:noProof/>
                <w:webHidden/>
              </w:rPr>
            </w:r>
            <w:r>
              <w:rPr>
                <w:noProof/>
                <w:webHidden/>
              </w:rPr>
              <w:fldChar w:fldCharType="separate"/>
            </w:r>
            <w:r w:rsidR="00EF5BA3">
              <w:rPr>
                <w:noProof/>
                <w:webHidden/>
              </w:rPr>
              <w:t>2</w:t>
            </w:r>
            <w:r>
              <w:rPr>
                <w:noProof/>
                <w:webHidden/>
              </w:rPr>
              <w:fldChar w:fldCharType="end"/>
            </w:r>
          </w:hyperlink>
        </w:p>
        <w:p w:rsidR="00EC66F3" w:rsidRDefault="00697F07" w:rsidP="00EC66F3">
          <w:pPr>
            <w:pStyle w:val="Spistreci1"/>
            <w:tabs>
              <w:tab w:val="right" w:leader="dot" w:pos="9135"/>
            </w:tabs>
            <w:spacing w:line="360" w:lineRule="auto"/>
            <w:rPr>
              <w:rFonts w:asciiTheme="minorHAnsi" w:eastAsiaTheme="minorEastAsia" w:hAnsiTheme="minorHAnsi" w:cstheme="minorBidi"/>
              <w:noProof/>
              <w:color w:val="auto"/>
              <w:sz w:val="22"/>
            </w:rPr>
          </w:pPr>
          <w:hyperlink w:anchor="_Toc160194637" w:history="1">
            <w:r w:rsidR="00EC66F3" w:rsidRPr="003A3F20">
              <w:rPr>
                <w:rStyle w:val="Hipercze"/>
                <w:noProof/>
              </w:rPr>
              <w:t>CYTOWANIE</w:t>
            </w:r>
            <w:r w:rsidR="00EC66F3">
              <w:rPr>
                <w:noProof/>
                <w:webHidden/>
              </w:rPr>
              <w:tab/>
            </w:r>
            <w:r w:rsidR="00EC66F3">
              <w:rPr>
                <w:noProof/>
                <w:webHidden/>
              </w:rPr>
              <w:fldChar w:fldCharType="begin"/>
            </w:r>
            <w:r w:rsidR="00EC66F3">
              <w:rPr>
                <w:noProof/>
                <w:webHidden/>
              </w:rPr>
              <w:instrText xml:space="preserve"> PAGEREF _Toc160194637 \h </w:instrText>
            </w:r>
            <w:r w:rsidR="00EC66F3">
              <w:rPr>
                <w:noProof/>
                <w:webHidden/>
              </w:rPr>
            </w:r>
            <w:r w:rsidR="00EC66F3">
              <w:rPr>
                <w:noProof/>
                <w:webHidden/>
              </w:rPr>
              <w:fldChar w:fldCharType="separate"/>
            </w:r>
            <w:r w:rsidR="00EF5BA3">
              <w:rPr>
                <w:noProof/>
                <w:webHidden/>
              </w:rPr>
              <w:t>3</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38" w:history="1">
            <w:r w:rsidR="00EC66F3" w:rsidRPr="003A3F20">
              <w:rPr>
                <w:rStyle w:val="Hipercze"/>
                <w:noProof/>
              </w:rPr>
              <w:t>Wytyczne ogólne</w:t>
            </w:r>
            <w:r w:rsidR="00EC66F3">
              <w:rPr>
                <w:noProof/>
                <w:webHidden/>
              </w:rPr>
              <w:tab/>
            </w:r>
            <w:r w:rsidR="00EC66F3">
              <w:rPr>
                <w:noProof/>
                <w:webHidden/>
              </w:rPr>
              <w:fldChar w:fldCharType="begin"/>
            </w:r>
            <w:r w:rsidR="00EC66F3">
              <w:rPr>
                <w:noProof/>
                <w:webHidden/>
              </w:rPr>
              <w:instrText xml:space="preserve"> PAGEREF _Toc160194638 \h </w:instrText>
            </w:r>
            <w:r w:rsidR="00EC66F3">
              <w:rPr>
                <w:noProof/>
                <w:webHidden/>
              </w:rPr>
            </w:r>
            <w:r w:rsidR="00EC66F3">
              <w:rPr>
                <w:noProof/>
                <w:webHidden/>
              </w:rPr>
              <w:fldChar w:fldCharType="separate"/>
            </w:r>
            <w:r w:rsidR="00EF5BA3">
              <w:rPr>
                <w:noProof/>
                <w:webHidden/>
              </w:rPr>
              <w:t>3</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39" w:history="1">
            <w:r w:rsidR="00EC66F3" w:rsidRPr="003A3F20">
              <w:rPr>
                <w:rStyle w:val="Hipercze"/>
                <w:noProof/>
              </w:rPr>
              <w:t>Znaki cudzysłowu</w:t>
            </w:r>
            <w:r w:rsidR="00EC66F3">
              <w:rPr>
                <w:noProof/>
                <w:webHidden/>
              </w:rPr>
              <w:tab/>
            </w:r>
            <w:r w:rsidR="00EC66F3">
              <w:rPr>
                <w:noProof/>
                <w:webHidden/>
              </w:rPr>
              <w:fldChar w:fldCharType="begin"/>
            </w:r>
            <w:r w:rsidR="00EC66F3">
              <w:rPr>
                <w:noProof/>
                <w:webHidden/>
              </w:rPr>
              <w:instrText xml:space="preserve"> PAGEREF _Toc160194639 \h </w:instrText>
            </w:r>
            <w:r w:rsidR="00EC66F3">
              <w:rPr>
                <w:noProof/>
                <w:webHidden/>
              </w:rPr>
            </w:r>
            <w:r w:rsidR="00EC66F3">
              <w:rPr>
                <w:noProof/>
                <w:webHidden/>
              </w:rPr>
              <w:fldChar w:fldCharType="separate"/>
            </w:r>
            <w:r w:rsidR="00EF5BA3">
              <w:rPr>
                <w:noProof/>
                <w:webHidden/>
              </w:rPr>
              <w:t>3</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40" w:history="1">
            <w:r w:rsidR="00EC66F3" w:rsidRPr="003A3F20">
              <w:rPr>
                <w:rStyle w:val="Hipercze"/>
                <w:noProof/>
              </w:rPr>
              <w:t>Tabele, wykresy i ilustracje</w:t>
            </w:r>
            <w:r w:rsidR="00EC66F3">
              <w:rPr>
                <w:noProof/>
                <w:webHidden/>
              </w:rPr>
              <w:tab/>
            </w:r>
            <w:r w:rsidR="00EC66F3">
              <w:rPr>
                <w:noProof/>
                <w:webHidden/>
              </w:rPr>
              <w:fldChar w:fldCharType="begin"/>
            </w:r>
            <w:r w:rsidR="00EC66F3">
              <w:rPr>
                <w:noProof/>
                <w:webHidden/>
              </w:rPr>
              <w:instrText xml:space="preserve"> PAGEREF _Toc160194640 \h </w:instrText>
            </w:r>
            <w:r w:rsidR="00EC66F3">
              <w:rPr>
                <w:noProof/>
                <w:webHidden/>
              </w:rPr>
            </w:r>
            <w:r w:rsidR="00EC66F3">
              <w:rPr>
                <w:noProof/>
                <w:webHidden/>
              </w:rPr>
              <w:fldChar w:fldCharType="separate"/>
            </w:r>
            <w:r w:rsidR="00EF5BA3">
              <w:rPr>
                <w:noProof/>
                <w:webHidden/>
              </w:rPr>
              <w:t>4</w:t>
            </w:r>
            <w:r w:rsidR="00EC66F3">
              <w:rPr>
                <w:noProof/>
                <w:webHidden/>
              </w:rPr>
              <w:fldChar w:fldCharType="end"/>
            </w:r>
          </w:hyperlink>
        </w:p>
        <w:p w:rsidR="00EC66F3" w:rsidRDefault="00697F07" w:rsidP="00EC66F3">
          <w:pPr>
            <w:pStyle w:val="Spistreci1"/>
            <w:tabs>
              <w:tab w:val="right" w:leader="dot" w:pos="9135"/>
            </w:tabs>
            <w:spacing w:line="360" w:lineRule="auto"/>
            <w:rPr>
              <w:rFonts w:asciiTheme="minorHAnsi" w:eastAsiaTheme="minorEastAsia" w:hAnsiTheme="minorHAnsi" w:cstheme="minorBidi"/>
              <w:noProof/>
              <w:color w:val="auto"/>
              <w:sz w:val="22"/>
            </w:rPr>
          </w:pPr>
          <w:hyperlink w:anchor="_Toc160194641" w:history="1">
            <w:r w:rsidR="00EC66F3" w:rsidRPr="003A3F20">
              <w:rPr>
                <w:rStyle w:val="Hipercze"/>
                <w:noProof/>
              </w:rPr>
              <w:t>PRZYPISY</w:t>
            </w:r>
            <w:r w:rsidR="00EC66F3">
              <w:rPr>
                <w:noProof/>
                <w:webHidden/>
              </w:rPr>
              <w:tab/>
            </w:r>
            <w:r w:rsidR="00EC66F3">
              <w:rPr>
                <w:noProof/>
                <w:webHidden/>
              </w:rPr>
              <w:fldChar w:fldCharType="begin"/>
            </w:r>
            <w:r w:rsidR="00EC66F3">
              <w:rPr>
                <w:noProof/>
                <w:webHidden/>
              </w:rPr>
              <w:instrText xml:space="preserve"> PAGEREF _Toc160194641 \h </w:instrText>
            </w:r>
            <w:r w:rsidR="00EC66F3">
              <w:rPr>
                <w:noProof/>
                <w:webHidden/>
              </w:rPr>
            </w:r>
            <w:r w:rsidR="00EC66F3">
              <w:rPr>
                <w:noProof/>
                <w:webHidden/>
              </w:rPr>
              <w:fldChar w:fldCharType="separate"/>
            </w:r>
            <w:r w:rsidR="00EF5BA3">
              <w:rPr>
                <w:noProof/>
                <w:webHidden/>
              </w:rPr>
              <w:t>5</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42" w:history="1">
            <w:r w:rsidR="00EC66F3" w:rsidRPr="003A3F20">
              <w:rPr>
                <w:rStyle w:val="Hipercze"/>
                <w:noProof/>
              </w:rPr>
              <w:t>Wytyczne ogólne</w:t>
            </w:r>
            <w:r w:rsidR="00EC66F3">
              <w:rPr>
                <w:noProof/>
                <w:webHidden/>
              </w:rPr>
              <w:tab/>
            </w:r>
            <w:r w:rsidR="00EC66F3">
              <w:rPr>
                <w:noProof/>
                <w:webHidden/>
              </w:rPr>
              <w:fldChar w:fldCharType="begin"/>
            </w:r>
            <w:r w:rsidR="00EC66F3">
              <w:rPr>
                <w:noProof/>
                <w:webHidden/>
              </w:rPr>
              <w:instrText xml:space="preserve"> PAGEREF _Toc160194642 \h </w:instrText>
            </w:r>
            <w:r w:rsidR="00EC66F3">
              <w:rPr>
                <w:noProof/>
                <w:webHidden/>
              </w:rPr>
            </w:r>
            <w:r w:rsidR="00EC66F3">
              <w:rPr>
                <w:noProof/>
                <w:webHidden/>
              </w:rPr>
              <w:fldChar w:fldCharType="separate"/>
            </w:r>
            <w:r w:rsidR="00EF5BA3">
              <w:rPr>
                <w:noProof/>
                <w:webHidden/>
              </w:rPr>
              <w:t>5</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43" w:history="1">
            <w:r w:rsidR="00EC66F3" w:rsidRPr="003A3F20">
              <w:rPr>
                <w:rStyle w:val="Hipercze"/>
                <w:noProof/>
              </w:rPr>
              <w:t>Stosowanie skrótów</w:t>
            </w:r>
            <w:r w:rsidR="00EC66F3">
              <w:rPr>
                <w:noProof/>
                <w:webHidden/>
              </w:rPr>
              <w:tab/>
            </w:r>
            <w:r w:rsidR="00EC66F3">
              <w:rPr>
                <w:noProof/>
                <w:webHidden/>
              </w:rPr>
              <w:fldChar w:fldCharType="begin"/>
            </w:r>
            <w:r w:rsidR="00EC66F3">
              <w:rPr>
                <w:noProof/>
                <w:webHidden/>
              </w:rPr>
              <w:instrText xml:space="preserve"> PAGEREF _Toc160194643 \h </w:instrText>
            </w:r>
            <w:r w:rsidR="00EC66F3">
              <w:rPr>
                <w:noProof/>
                <w:webHidden/>
              </w:rPr>
            </w:r>
            <w:r w:rsidR="00EC66F3">
              <w:rPr>
                <w:noProof/>
                <w:webHidden/>
              </w:rPr>
              <w:fldChar w:fldCharType="separate"/>
            </w:r>
            <w:r w:rsidR="00EF5BA3">
              <w:rPr>
                <w:noProof/>
                <w:webHidden/>
              </w:rPr>
              <w:t>6</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44" w:history="1">
            <w:r w:rsidR="00EC66F3" w:rsidRPr="003A3F20">
              <w:rPr>
                <w:rStyle w:val="Hipercze"/>
                <w:noProof/>
              </w:rPr>
              <w:t>Zapis dokumentów prawnych</w:t>
            </w:r>
            <w:r w:rsidR="00EC66F3">
              <w:rPr>
                <w:noProof/>
                <w:webHidden/>
              </w:rPr>
              <w:tab/>
            </w:r>
            <w:r w:rsidR="00EC66F3">
              <w:rPr>
                <w:noProof/>
                <w:webHidden/>
              </w:rPr>
              <w:fldChar w:fldCharType="begin"/>
            </w:r>
            <w:r w:rsidR="00EC66F3">
              <w:rPr>
                <w:noProof/>
                <w:webHidden/>
              </w:rPr>
              <w:instrText xml:space="preserve"> PAGEREF _Toc160194644 \h </w:instrText>
            </w:r>
            <w:r w:rsidR="00EC66F3">
              <w:rPr>
                <w:noProof/>
                <w:webHidden/>
              </w:rPr>
            </w:r>
            <w:r w:rsidR="00EC66F3">
              <w:rPr>
                <w:noProof/>
                <w:webHidden/>
              </w:rPr>
              <w:fldChar w:fldCharType="separate"/>
            </w:r>
            <w:r w:rsidR="00EF5BA3">
              <w:rPr>
                <w:noProof/>
                <w:webHidden/>
              </w:rPr>
              <w:t>7</w:t>
            </w:r>
            <w:r w:rsidR="00EC66F3">
              <w:rPr>
                <w:noProof/>
                <w:webHidden/>
              </w:rPr>
              <w:fldChar w:fldCharType="end"/>
            </w:r>
          </w:hyperlink>
        </w:p>
        <w:p w:rsidR="00EC66F3" w:rsidRDefault="00697F07" w:rsidP="00EC66F3">
          <w:pPr>
            <w:pStyle w:val="Spistreci3"/>
            <w:tabs>
              <w:tab w:val="right" w:leader="dot" w:pos="9135"/>
            </w:tabs>
            <w:spacing w:line="360" w:lineRule="auto"/>
            <w:rPr>
              <w:rFonts w:asciiTheme="minorHAnsi" w:eastAsiaTheme="minorEastAsia" w:hAnsiTheme="minorHAnsi" w:cstheme="minorBidi"/>
              <w:noProof/>
              <w:color w:val="auto"/>
              <w:sz w:val="22"/>
            </w:rPr>
          </w:pPr>
          <w:hyperlink w:anchor="_Toc160194645" w:history="1">
            <w:r w:rsidR="00EC66F3" w:rsidRPr="003A3F20">
              <w:rPr>
                <w:rStyle w:val="Hipercze"/>
                <w:noProof/>
              </w:rPr>
              <w:t>Konstytucja</w:t>
            </w:r>
            <w:r w:rsidR="00EC66F3">
              <w:rPr>
                <w:noProof/>
                <w:webHidden/>
              </w:rPr>
              <w:tab/>
            </w:r>
            <w:r w:rsidR="00EC66F3">
              <w:rPr>
                <w:noProof/>
                <w:webHidden/>
              </w:rPr>
              <w:fldChar w:fldCharType="begin"/>
            </w:r>
            <w:r w:rsidR="00EC66F3">
              <w:rPr>
                <w:noProof/>
                <w:webHidden/>
              </w:rPr>
              <w:instrText xml:space="preserve"> PAGEREF _Toc160194645 \h </w:instrText>
            </w:r>
            <w:r w:rsidR="00EC66F3">
              <w:rPr>
                <w:noProof/>
                <w:webHidden/>
              </w:rPr>
            </w:r>
            <w:r w:rsidR="00EC66F3">
              <w:rPr>
                <w:noProof/>
                <w:webHidden/>
              </w:rPr>
              <w:fldChar w:fldCharType="separate"/>
            </w:r>
            <w:r w:rsidR="00EF5BA3">
              <w:rPr>
                <w:noProof/>
                <w:webHidden/>
              </w:rPr>
              <w:t>8</w:t>
            </w:r>
            <w:r w:rsidR="00EC66F3">
              <w:rPr>
                <w:noProof/>
                <w:webHidden/>
              </w:rPr>
              <w:fldChar w:fldCharType="end"/>
            </w:r>
          </w:hyperlink>
        </w:p>
        <w:p w:rsidR="00EC66F3" w:rsidRDefault="00697F07" w:rsidP="00EC66F3">
          <w:pPr>
            <w:pStyle w:val="Spistreci3"/>
            <w:tabs>
              <w:tab w:val="right" w:leader="dot" w:pos="9135"/>
            </w:tabs>
            <w:spacing w:line="360" w:lineRule="auto"/>
            <w:rPr>
              <w:rFonts w:asciiTheme="minorHAnsi" w:eastAsiaTheme="minorEastAsia" w:hAnsiTheme="minorHAnsi" w:cstheme="minorBidi"/>
              <w:noProof/>
              <w:color w:val="auto"/>
              <w:sz w:val="22"/>
            </w:rPr>
          </w:pPr>
          <w:hyperlink w:anchor="_Toc160194646" w:history="1">
            <w:r w:rsidR="00EC66F3" w:rsidRPr="003A3F20">
              <w:rPr>
                <w:rStyle w:val="Hipercze"/>
                <w:noProof/>
              </w:rPr>
              <w:t>Ustawa</w:t>
            </w:r>
            <w:r w:rsidR="00EC66F3">
              <w:rPr>
                <w:noProof/>
                <w:webHidden/>
              </w:rPr>
              <w:tab/>
            </w:r>
            <w:r w:rsidR="00EC66F3">
              <w:rPr>
                <w:noProof/>
                <w:webHidden/>
              </w:rPr>
              <w:fldChar w:fldCharType="begin"/>
            </w:r>
            <w:r w:rsidR="00EC66F3">
              <w:rPr>
                <w:noProof/>
                <w:webHidden/>
              </w:rPr>
              <w:instrText xml:space="preserve"> PAGEREF _Toc160194646 \h </w:instrText>
            </w:r>
            <w:r w:rsidR="00EC66F3">
              <w:rPr>
                <w:noProof/>
                <w:webHidden/>
              </w:rPr>
            </w:r>
            <w:r w:rsidR="00EC66F3">
              <w:rPr>
                <w:noProof/>
                <w:webHidden/>
              </w:rPr>
              <w:fldChar w:fldCharType="separate"/>
            </w:r>
            <w:r w:rsidR="00EF5BA3">
              <w:rPr>
                <w:noProof/>
                <w:webHidden/>
              </w:rPr>
              <w:t>8</w:t>
            </w:r>
            <w:r w:rsidR="00EC66F3">
              <w:rPr>
                <w:noProof/>
                <w:webHidden/>
              </w:rPr>
              <w:fldChar w:fldCharType="end"/>
            </w:r>
          </w:hyperlink>
        </w:p>
        <w:p w:rsidR="00EC66F3" w:rsidRDefault="00697F07" w:rsidP="00EC66F3">
          <w:pPr>
            <w:pStyle w:val="Spistreci3"/>
            <w:tabs>
              <w:tab w:val="right" w:leader="dot" w:pos="9135"/>
            </w:tabs>
            <w:spacing w:line="360" w:lineRule="auto"/>
            <w:rPr>
              <w:rFonts w:asciiTheme="minorHAnsi" w:eastAsiaTheme="minorEastAsia" w:hAnsiTheme="minorHAnsi" w:cstheme="minorBidi"/>
              <w:noProof/>
              <w:color w:val="auto"/>
              <w:sz w:val="22"/>
            </w:rPr>
          </w:pPr>
          <w:hyperlink w:anchor="_Toc160194647" w:history="1">
            <w:r w:rsidR="00EC66F3" w:rsidRPr="003A3F20">
              <w:rPr>
                <w:rStyle w:val="Hipercze"/>
                <w:noProof/>
              </w:rPr>
              <w:t>Rozporządzenie</w:t>
            </w:r>
            <w:r w:rsidR="00EC66F3">
              <w:rPr>
                <w:noProof/>
                <w:webHidden/>
              </w:rPr>
              <w:tab/>
            </w:r>
            <w:r w:rsidR="00EC66F3">
              <w:rPr>
                <w:noProof/>
                <w:webHidden/>
              </w:rPr>
              <w:fldChar w:fldCharType="begin"/>
            </w:r>
            <w:r w:rsidR="00EC66F3">
              <w:rPr>
                <w:noProof/>
                <w:webHidden/>
              </w:rPr>
              <w:instrText xml:space="preserve"> PAGEREF _Toc160194647 \h </w:instrText>
            </w:r>
            <w:r w:rsidR="00EC66F3">
              <w:rPr>
                <w:noProof/>
                <w:webHidden/>
              </w:rPr>
            </w:r>
            <w:r w:rsidR="00EC66F3">
              <w:rPr>
                <w:noProof/>
                <w:webHidden/>
              </w:rPr>
              <w:fldChar w:fldCharType="separate"/>
            </w:r>
            <w:r w:rsidR="00EF5BA3">
              <w:rPr>
                <w:noProof/>
                <w:webHidden/>
              </w:rPr>
              <w:t>8</w:t>
            </w:r>
            <w:r w:rsidR="00EC66F3">
              <w:rPr>
                <w:noProof/>
                <w:webHidden/>
              </w:rPr>
              <w:fldChar w:fldCharType="end"/>
            </w:r>
          </w:hyperlink>
        </w:p>
        <w:p w:rsidR="00EC66F3" w:rsidRDefault="00697F07" w:rsidP="00EC66F3">
          <w:pPr>
            <w:pStyle w:val="Spistreci3"/>
            <w:tabs>
              <w:tab w:val="right" w:leader="dot" w:pos="9135"/>
            </w:tabs>
            <w:spacing w:line="360" w:lineRule="auto"/>
            <w:rPr>
              <w:rFonts w:asciiTheme="minorHAnsi" w:eastAsiaTheme="minorEastAsia" w:hAnsiTheme="minorHAnsi" w:cstheme="minorBidi"/>
              <w:noProof/>
              <w:color w:val="auto"/>
              <w:sz w:val="22"/>
            </w:rPr>
          </w:pPr>
          <w:hyperlink w:anchor="_Toc160194648" w:history="1">
            <w:r w:rsidR="00EC66F3" w:rsidRPr="003A3F20">
              <w:rPr>
                <w:rStyle w:val="Hipercze"/>
                <w:noProof/>
              </w:rPr>
              <w:t>Orzecznictwo</w:t>
            </w:r>
            <w:r w:rsidR="00EC66F3">
              <w:rPr>
                <w:noProof/>
                <w:webHidden/>
              </w:rPr>
              <w:tab/>
            </w:r>
            <w:r w:rsidR="00EC66F3">
              <w:rPr>
                <w:noProof/>
                <w:webHidden/>
              </w:rPr>
              <w:fldChar w:fldCharType="begin"/>
            </w:r>
            <w:r w:rsidR="00EC66F3">
              <w:rPr>
                <w:noProof/>
                <w:webHidden/>
              </w:rPr>
              <w:instrText xml:space="preserve"> PAGEREF _Toc160194648 \h </w:instrText>
            </w:r>
            <w:r w:rsidR="00EC66F3">
              <w:rPr>
                <w:noProof/>
                <w:webHidden/>
              </w:rPr>
            </w:r>
            <w:r w:rsidR="00EC66F3">
              <w:rPr>
                <w:noProof/>
                <w:webHidden/>
              </w:rPr>
              <w:fldChar w:fldCharType="separate"/>
            </w:r>
            <w:r w:rsidR="00EF5BA3">
              <w:rPr>
                <w:noProof/>
                <w:webHidden/>
              </w:rPr>
              <w:t>8</w:t>
            </w:r>
            <w:r w:rsidR="00EC66F3">
              <w:rPr>
                <w:noProof/>
                <w:webHidden/>
              </w:rPr>
              <w:fldChar w:fldCharType="end"/>
            </w:r>
          </w:hyperlink>
        </w:p>
        <w:p w:rsidR="00EC66F3" w:rsidRDefault="00697F07" w:rsidP="00EC66F3">
          <w:pPr>
            <w:pStyle w:val="Spistreci3"/>
            <w:tabs>
              <w:tab w:val="right" w:leader="dot" w:pos="9135"/>
            </w:tabs>
            <w:spacing w:line="360" w:lineRule="auto"/>
            <w:rPr>
              <w:rFonts w:asciiTheme="minorHAnsi" w:eastAsiaTheme="minorEastAsia" w:hAnsiTheme="minorHAnsi" w:cstheme="minorBidi"/>
              <w:noProof/>
              <w:color w:val="auto"/>
              <w:sz w:val="22"/>
            </w:rPr>
          </w:pPr>
          <w:hyperlink w:anchor="_Toc160194649" w:history="1">
            <w:r w:rsidR="00EC66F3" w:rsidRPr="003A3F20">
              <w:rPr>
                <w:rStyle w:val="Hipercze"/>
                <w:noProof/>
              </w:rPr>
              <w:t>Dokumenty międzynarodowe</w:t>
            </w:r>
            <w:r w:rsidR="00EC66F3">
              <w:rPr>
                <w:noProof/>
                <w:webHidden/>
              </w:rPr>
              <w:tab/>
            </w:r>
            <w:r w:rsidR="00EC66F3">
              <w:rPr>
                <w:noProof/>
                <w:webHidden/>
              </w:rPr>
              <w:fldChar w:fldCharType="begin"/>
            </w:r>
            <w:r w:rsidR="00EC66F3">
              <w:rPr>
                <w:noProof/>
                <w:webHidden/>
              </w:rPr>
              <w:instrText xml:space="preserve"> PAGEREF _Toc160194649 \h </w:instrText>
            </w:r>
            <w:r w:rsidR="00EC66F3">
              <w:rPr>
                <w:noProof/>
                <w:webHidden/>
              </w:rPr>
            </w:r>
            <w:r w:rsidR="00EC66F3">
              <w:rPr>
                <w:noProof/>
                <w:webHidden/>
              </w:rPr>
              <w:fldChar w:fldCharType="separate"/>
            </w:r>
            <w:r w:rsidR="00EF5BA3">
              <w:rPr>
                <w:noProof/>
                <w:webHidden/>
              </w:rPr>
              <w:t>9</w:t>
            </w:r>
            <w:r w:rsidR="00EC66F3">
              <w:rPr>
                <w:noProof/>
                <w:webHidden/>
              </w:rPr>
              <w:fldChar w:fldCharType="end"/>
            </w:r>
          </w:hyperlink>
        </w:p>
        <w:p w:rsidR="00EC66F3" w:rsidRDefault="00697F07" w:rsidP="00EC66F3">
          <w:pPr>
            <w:pStyle w:val="Spistreci2"/>
            <w:tabs>
              <w:tab w:val="right" w:leader="dot" w:pos="9135"/>
            </w:tabs>
            <w:spacing w:line="360" w:lineRule="auto"/>
            <w:rPr>
              <w:rFonts w:asciiTheme="minorHAnsi" w:eastAsiaTheme="minorEastAsia" w:hAnsiTheme="minorHAnsi" w:cstheme="minorBidi"/>
              <w:noProof/>
              <w:color w:val="auto"/>
              <w:sz w:val="22"/>
            </w:rPr>
          </w:pPr>
          <w:hyperlink w:anchor="_Toc160194650" w:history="1">
            <w:r w:rsidR="00EC66F3" w:rsidRPr="003A3F20">
              <w:rPr>
                <w:rStyle w:val="Hipercze"/>
                <w:noProof/>
              </w:rPr>
              <w:t>Sposób tworzenia skrótów od nazw tekstów prawnych</w:t>
            </w:r>
            <w:r w:rsidR="00EC66F3">
              <w:rPr>
                <w:noProof/>
                <w:webHidden/>
              </w:rPr>
              <w:tab/>
            </w:r>
            <w:r w:rsidR="00EC66F3">
              <w:rPr>
                <w:noProof/>
                <w:webHidden/>
              </w:rPr>
              <w:fldChar w:fldCharType="begin"/>
            </w:r>
            <w:r w:rsidR="00EC66F3">
              <w:rPr>
                <w:noProof/>
                <w:webHidden/>
              </w:rPr>
              <w:instrText xml:space="preserve"> PAGEREF _Toc160194650 \h </w:instrText>
            </w:r>
            <w:r w:rsidR="00EC66F3">
              <w:rPr>
                <w:noProof/>
                <w:webHidden/>
              </w:rPr>
            </w:r>
            <w:r w:rsidR="00EC66F3">
              <w:rPr>
                <w:noProof/>
                <w:webHidden/>
              </w:rPr>
              <w:fldChar w:fldCharType="separate"/>
            </w:r>
            <w:r w:rsidR="00EF5BA3">
              <w:rPr>
                <w:noProof/>
                <w:webHidden/>
              </w:rPr>
              <w:t>9</w:t>
            </w:r>
            <w:r w:rsidR="00EC66F3">
              <w:rPr>
                <w:noProof/>
                <w:webHidden/>
              </w:rPr>
              <w:fldChar w:fldCharType="end"/>
            </w:r>
          </w:hyperlink>
        </w:p>
        <w:p w:rsidR="00EC66F3" w:rsidRDefault="00697F07" w:rsidP="00EC66F3">
          <w:pPr>
            <w:pStyle w:val="Spistreci1"/>
            <w:tabs>
              <w:tab w:val="right" w:leader="dot" w:pos="9135"/>
            </w:tabs>
            <w:spacing w:line="360" w:lineRule="auto"/>
            <w:rPr>
              <w:rFonts w:asciiTheme="minorHAnsi" w:eastAsiaTheme="minorEastAsia" w:hAnsiTheme="minorHAnsi" w:cstheme="minorBidi"/>
              <w:noProof/>
              <w:color w:val="auto"/>
              <w:sz w:val="22"/>
            </w:rPr>
          </w:pPr>
          <w:hyperlink w:anchor="_Toc160194651" w:history="1">
            <w:r w:rsidR="00EC66F3" w:rsidRPr="003A3F20">
              <w:rPr>
                <w:rStyle w:val="Hipercze"/>
                <w:noProof/>
              </w:rPr>
              <w:t>WYKAZ LITERATURY</w:t>
            </w:r>
            <w:r w:rsidR="00EC66F3">
              <w:rPr>
                <w:noProof/>
                <w:webHidden/>
              </w:rPr>
              <w:tab/>
            </w:r>
            <w:r w:rsidR="00EC66F3">
              <w:rPr>
                <w:noProof/>
                <w:webHidden/>
              </w:rPr>
              <w:fldChar w:fldCharType="begin"/>
            </w:r>
            <w:r w:rsidR="00EC66F3">
              <w:rPr>
                <w:noProof/>
                <w:webHidden/>
              </w:rPr>
              <w:instrText xml:space="preserve"> PAGEREF _Toc160194651 \h </w:instrText>
            </w:r>
            <w:r w:rsidR="00EC66F3">
              <w:rPr>
                <w:noProof/>
                <w:webHidden/>
              </w:rPr>
            </w:r>
            <w:r w:rsidR="00EC66F3">
              <w:rPr>
                <w:noProof/>
                <w:webHidden/>
              </w:rPr>
              <w:fldChar w:fldCharType="separate"/>
            </w:r>
            <w:r w:rsidR="00EF5BA3">
              <w:rPr>
                <w:noProof/>
                <w:webHidden/>
              </w:rPr>
              <w:t>11</w:t>
            </w:r>
            <w:r w:rsidR="00EC66F3">
              <w:rPr>
                <w:noProof/>
                <w:webHidden/>
              </w:rPr>
              <w:fldChar w:fldCharType="end"/>
            </w:r>
          </w:hyperlink>
        </w:p>
        <w:p w:rsidR="00A245B3" w:rsidRDefault="00EC66F3" w:rsidP="00EC66F3">
          <w:pPr>
            <w:spacing w:line="360" w:lineRule="auto"/>
          </w:pPr>
          <w:r>
            <w:fldChar w:fldCharType="end"/>
          </w:r>
        </w:p>
      </w:sdtContent>
    </w:sdt>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EC66F3" w:rsidRDefault="00EC66F3" w:rsidP="00EC66F3">
      <w:pPr>
        <w:spacing w:after="0" w:line="259" w:lineRule="auto"/>
        <w:ind w:left="2" w:firstLine="0"/>
        <w:jc w:val="left"/>
      </w:pPr>
      <w:r>
        <w:rPr>
          <w:rFonts w:ascii="Times New Roman" w:eastAsia="Times New Roman" w:hAnsi="Times New Roman" w:cs="Times New Roman"/>
          <w:sz w:val="24"/>
        </w:rPr>
        <w:t xml:space="preserve"> </w:t>
      </w:r>
    </w:p>
    <w:p w:rsidR="00EC66F3" w:rsidRPr="00EC66F3" w:rsidRDefault="00EC66F3" w:rsidP="00EC66F3">
      <w:pPr>
        <w:spacing w:after="0" w:line="259" w:lineRule="auto"/>
        <w:ind w:left="2" w:firstLine="0"/>
        <w:jc w:val="left"/>
      </w:pPr>
    </w:p>
    <w:p w:rsidR="00EC66F3" w:rsidRDefault="00EC66F3">
      <w:pPr>
        <w:spacing w:after="0" w:line="259" w:lineRule="auto"/>
        <w:ind w:left="2" w:firstLine="0"/>
        <w:jc w:val="left"/>
        <w:rPr>
          <w:rFonts w:ascii="Times New Roman" w:eastAsia="Times New Roman" w:hAnsi="Times New Roman" w:cs="Times New Roman"/>
          <w:sz w:val="24"/>
        </w:rPr>
      </w:pPr>
    </w:p>
    <w:p w:rsidR="00EC66F3" w:rsidRDefault="00EC66F3">
      <w:pPr>
        <w:spacing w:after="0" w:line="259" w:lineRule="auto"/>
        <w:ind w:left="2" w:firstLine="0"/>
        <w:jc w:val="left"/>
        <w:rPr>
          <w:rFonts w:ascii="Times New Roman" w:eastAsia="Times New Roman" w:hAnsi="Times New Roman" w:cs="Times New Roman"/>
          <w:sz w:val="24"/>
        </w:rPr>
      </w:pPr>
    </w:p>
    <w:p w:rsidR="00EC66F3" w:rsidRDefault="00EC66F3" w:rsidP="00EC66F3">
      <w:pPr>
        <w:spacing w:after="0" w:line="259" w:lineRule="auto"/>
        <w:jc w:val="left"/>
        <w:rPr>
          <w:rFonts w:ascii="Times New Roman" w:eastAsia="Times New Roman" w:hAnsi="Times New Roman" w:cs="Times New Roman"/>
          <w:sz w:val="24"/>
        </w:rPr>
      </w:pPr>
    </w:p>
    <w:p w:rsidR="00EC66F3" w:rsidRDefault="00EC66F3">
      <w:pPr>
        <w:spacing w:after="0" w:line="259" w:lineRule="auto"/>
        <w:ind w:left="2" w:firstLine="0"/>
        <w:jc w:val="left"/>
        <w:rPr>
          <w:rFonts w:ascii="Times New Roman" w:eastAsia="Times New Roman" w:hAnsi="Times New Roman" w:cs="Times New Roman"/>
          <w:sz w:val="24"/>
        </w:rPr>
      </w:pPr>
    </w:p>
    <w:p w:rsidR="00EC66F3" w:rsidRDefault="00EC66F3">
      <w:pPr>
        <w:spacing w:after="0" w:line="259" w:lineRule="auto"/>
        <w:ind w:left="2" w:firstLine="0"/>
        <w:jc w:val="left"/>
        <w:rPr>
          <w:rFonts w:ascii="Times New Roman" w:eastAsia="Times New Roman" w:hAnsi="Times New Roman" w:cs="Times New Roman"/>
          <w:sz w:val="24"/>
        </w:rPr>
      </w:pPr>
    </w:p>
    <w:p w:rsidR="00EC66F3" w:rsidRDefault="00EC66F3">
      <w:pPr>
        <w:spacing w:after="0" w:line="259" w:lineRule="auto"/>
        <w:ind w:left="2" w:firstLine="0"/>
        <w:jc w:val="left"/>
      </w:pPr>
    </w:p>
    <w:p w:rsidR="00A245B3" w:rsidRDefault="00EC66F3">
      <w:pPr>
        <w:spacing w:after="0" w:line="259" w:lineRule="auto"/>
        <w:ind w:left="2" w:firstLine="0"/>
        <w:jc w:val="left"/>
      </w:pPr>
      <w:r>
        <w:rPr>
          <w:rFonts w:ascii="Times New Roman" w:eastAsia="Times New Roman" w:hAnsi="Times New Roman" w:cs="Times New Roman"/>
          <w:sz w:val="24"/>
        </w:rPr>
        <w:t xml:space="preserve"> </w:t>
      </w:r>
    </w:p>
    <w:p w:rsidR="00A245B3" w:rsidRDefault="00EC66F3">
      <w:pPr>
        <w:pStyle w:val="Nagwek1"/>
        <w:ind w:left="-3"/>
      </w:pPr>
      <w:bookmarkStart w:id="1" w:name="_Toc160194636"/>
      <w:r>
        <w:lastRenderedPageBreak/>
        <w:t>WYMAGANIA TECHNICZNE</w:t>
      </w:r>
      <w:bookmarkEnd w:id="1"/>
      <w:r>
        <w:rPr>
          <w:rFonts w:ascii="Times New Roman" w:eastAsia="Times New Roman" w:hAnsi="Times New Roman" w:cs="Times New Roman"/>
          <w:b w:val="0"/>
          <w:sz w:val="20"/>
        </w:rPr>
        <w:t xml:space="preserve"> </w:t>
      </w:r>
    </w:p>
    <w:p w:rsidR="00A245B3" w:rsidRDefault="00EC66F3">
      <w:pPr>
        <w:spacing w:after="67"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3122"/>
        </w:tabs>
        <w:ind w:left="-13" w:firstLine="0"/>
        <w:jc w:val="left"/>
      </w:pPr>
      <w:r>
        <w:t xml:space="preserve">Praca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dyplomowa (licencjacka i magisterska) powinna zawierać:</w:t>
      </w:r>
      <w:r>
        <w:rPr>
          <w:rFonts w:ascii="Times New Roman" w:eastAsia="Times New Roman" w:hAnsi="Times New Roman" w:cs="Times New Roman"/>
          <w:sz w:val="20"/>
        </w:rPr>
        <w:t xml:space="preserve"> </w:t>
      </w:r>
    </w:p>
    <w:p w:rsidR="00A245B3" w:rsidRDefault="00EC66F3" w:rsidP="00EC66F3">
      <w:pPr>
        <w:pStyle w:val="Akapitzlist"/>
        <w:numPr>
          <w:ilvl w:val="0"/>
          <w:numId w:val="14"/>
        </w:numPr>
        <w:ind w:right="66"/>
      </w:pPr>
      <w:r>
        <w:t>stronę tytułową (wg wzoru ze strony www)</w:t>
      </w:r>
    </w:p>
    <w:p w:rsidR="00A245B3" w:rsidRDefault="00EC66F3" w:rsidP="00EC66F3">
      <w:pPr>
        <w:pStyle w:val="Akapitzlist"/>
        <w:numPr>
          <w:ilvl w:val="0"/>
          <w:numId w:val="14"/>
        </w:numPr>
        <w:spacing w:after="4" w:line="257" w:lineRule="auto"/>
        <w:ind w:right="66"/>
      </w:pPr>
      <w:r w:rsidRPr="00EC66F3">
        <w:rPr>
          <w:i/>
        </w:rPr>
        <w:t xml:space="preserve">Oświadczenie dotyczące praw autorskich i danych osobowych </w:t>
      </w:r>
      <w:r>
        <w:t>(wg wzoru ze strony www)</w:t>
      </w:r>
    </w:p>
    <w:p w:rsidR="00A245B3" w:rsidRDefault="00EC66F3" w:rsidP="00EC66F3">
      <w:pPr>
        <w:pStyle w:val="Akapitzlist"/>
        <w:numPr>
          <w:ilvl w:val="0"/>
          <w:numId w:val="14"/>
        </w:numPr>
        <w:spacing w:after="4" w:line="257" w:lineRule="auto"/>
        <w:ind w:right="66"/>
      </w:pPr>
      <w:r w:rsidRPr="00EC66F3">
        <w:rPr>
          <w:i/>
        </w:rPr>
        <w:t xml:space="preserve">Oświadczenie zgodności wersji elektronicznej z wersją drukowaną </w:t>
      </w:r>
      <w:r>
        <w:t>(wg wzoru ze strony www)</w:t>
      </w:r>
    </w:p>
    <w:p w:rsidR="00A245B3" w:rsidRDefault="00EC66F3" w:rsidP="00EC66F3">
      <w:pPr>
        <w:pStyle w:val="Akapitzlist"/>
        <w:numPr>
          <w:ilvl w:val="0"/>
          <w:numId w:val="14"/>
        </w:numPr>
        <w:spacing w:after="4" w:line="257" w:lineRule="auto"/>
        <w:ind w:right="66"/>
      </w:pPr>
      <w:r w:rsidRPr="00EC66F3">
        <w:rPr>
          <w:i/>
        </w:rPr>
        <w:t xml:space="preserve">Oświadczenie o samodzielnym napisaniu pracy </w:t>
      </w:r>
      <w:r>
        <w:t>(wg wzoru ze strony www)</w:t>
      </w:r>
    </w:p>
    <w:p w:rsidR="00EC66F3" w:rsidRPr="00EC66F3" w:rsidRDefault="00EC66F3" w:rsidP="00EC66F3">
      <w:pPr>
        <w:pStyle w:val="Akapitzlist"/>
        <w:numPr>
          <w:ilvl w:val="0"/>
          <w:numId w:val="14"/>
        </w:numPr>
        <w:spacing w:after="4" w:line="257" w:lineRule="auto"/>
        <w:ind w:right="66"/>
      </w:pPr>
      <w:r w:rsidRPr="00EC66F3">
        <w:rPr>
          <w:i/>
        </w:rPr>
        <w:t xml:space="preserve">Oświadczenie o akceptacji pracy dyplomowej przez promotora </w:t>
      </w:r>
      <w:r>
        <w:t>(wg wzoru ze strony www)</w:t>
      </w:r>
    </w:p>
    <w:p w:rsidR="00A245B3" w:rsidRDefault="00EC66F3" w:rsidP="00EC66F3">
      <w:pPr>
        <w:pStyle w:val="Akapitzlist"/>
        <w:numPr>
          <w:ilvl w:val="0"/>
          <w:numId w:val="14"/>
        </w:numPr>
        <w:spacing w:after="4" w:line="257" w:lineRule="auto"/>
        <w:ind w:right="66"/>
      </w:pPr>
      <w:r>
        <w:t>spis treści</w:t>
      </w:r>
    </w:p>
    <w:p w:rsidR="00A245B3" w:rsidRDefault="00EC66F3" w:rsidP="00EC66F3">
      <w:pPr>
        <w:pStyle w:val="Akapitzlist"/>
        <w:numPr>
          <w:ilvl w:val="0"/>
          <w:numId w:val="14"/>
        </w:numPr>
        <w:ind w:right="66"/>
      </w:pPr>
      <w:r>
        <w:t>wstęp</w:t>
      </w:r>
    </w:p>
    <w:p w:rsidR="00A245B3" w:rsidRDefault="00EC66F3" w:rsidP="00EC66F3">
      <w:pPr>
        <w:pStyle w:val="Akapitzlist"/>
        <w:numPr>
          <w:ilvl w:val="0"/>
          <w:numId w:val="14"/>
        </w:numPr>
        <w:ind w:right="66"/>
      </w:pPr>
      <w:r>
        <w:t>tekst główny podzielony na rozdziały i podrozdziały</w:t>
      </w:r>
    </w:p>
    <w:p w:rsidR="00A245B3" w:rsidRDefault="00EC66F3" w:rsidP="00EC66F3">
      <w:pPr>
        <w:pStyle w:val="Akapitzlist"/>
        <w:numPr>
          <w:ilvl w:val="0"/>
          <w:numId w:val="14"/>
        </w:numPr>
        <w:ind w:right="66"/>
      </w:pPr>
      <w:r>
        <w:t xml:space="preserve">wnioski (praca dyplomowa magisterska – kierunek </w:t>
      </w:r>
      <w:r w:rsidRPr="00EC66F3">
        <w:rPr>
          <w:i/>
        </w:rPr>
        <w:t xml:space="preserve">Pedagogika </w:t>
      </w:r>
      <w:r>
        <w:t>)</w:t>
      </w:r>
    </w:p>
    <w:p w:rsidR="00A245B3" w:rsidRDefault="00EC66F3" w:rsidP="00EC66F3">
      <w:pPr>
        <w:pStyle w:val="Akapitzlist"/>
        <w:numPr>
          <w:ilvl w:val="0"/>
          <w:numId w:val="14"/>
        </w:numPr>
        <w:ind w:right="66"/>
      </w:pPr>
      <w:r>
        <w:t>zakończenie</w:t>
      </w:r>
    </w:p>
    <w:p w:rsidR="00A245B3" w:rsidRDefault="00EC66F3" w:rsidP="00EC66F3">
      <w:pPr>
        <w:pStyle w:val="Akapitzlist"/>
        <w:numPr>
          <w:ilvl w:val="0"/>
          <w:numId w:val="14"/>
        </w:numPr>
        <w:ind w:right="66"/>
      </w:pPr>
      <w:r>
        <w:t>spis literatury</w:t>
      </w:r>
    </w:p>
    <w:p w:rsidR="00A245B3" w:rsidRDefault="00EC66F3">
      <w:pPr>
        <w:spacing w:after="57"/>
        <w:ind w:left="-3" w:right="66"/>
      </w:pPr>
      <w:r>
        <w:t>Jeśli w pracy występuje dużo tabel lub ilustracji, należy po spisie literatury zamieścić również ich spis.</w:t>
      </w:r>
      <w:r>
        <w:rPr>
          <w:rFonts w:ascii="Times New Roman" w:eastAsia="Times New Roman" w:hAnsi="Times New Roman" w:cs="Times New Roman"/>
          <w:sz w:val="20"/>
        </w:rPr>
        <w:t xml:space="preserve"> </w:t>
      </w:r>
    </w:p>
    <w:p w:rsidR="00A245B3" w:rsidRDefault="00EC66F3">
      <w:pPr>
        <w:spacing w:after="87"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5701"/>
        </w:tabs>
        <w:ind w:left="-13" w:firstLine="0"/>
        <w:jc w:val="left"/>
      </w:pPr>
      <w:r>
        <w:t>Wszystkie elementy pracy muszą znajdować się w jednym pliku.</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p w:rsidR="00A245B3" w:rsidRDefault="00EC66F3">
      <w:pPr>
        <w:ind w:left="-3" w:right="66"/>
      </w:pPr>
      <w:r>
        <w:t>Dopuszczalne są pliki w formacie *.</w:t>
      </w:r>
      <w:proofErr w:type="spellStart"/>
      <w:r>
        <w:t>doc</w:t>
      </w:r>
      <w:proofErr w:type="spellEnd"/>
      <w:r>
        <w:t>, *.</w:t>
      </w:r>
      <w:proofErr w:type="spellStart"/>
      <w:r>
        <w:t>docx</w:t>
      </w:r>
      <w:proofErr w:type="spellEnd"/>
      <w:r>
        <w:t>, *.rtf lub *.</w:t>
      </w:r>
      <w:proofErr w:type="spellStart"/>
      <w:r>
        <w:t>odt</w:t>
      </w:r>
      <w:proofErr w:type="spellEnd"/>
      <w:r>
        <w:t xml:space="preserve"> </w:t>
      </w:r>
    </w:p>
    <w:p w:rsidR="00A245B3" w:rsidRDefault="00EC66F3">
      <w:pPr>
        <w:spacing w:after="0" w:line="259" w:lineRule="auto"/>
        <w:ind w:left="2" w:firstLine="0"/>
        <w:jc w:val="left"/>
      </w:pPr>
      <w:r>
        <w:t xml:space="preserve"> </w:t>
      </w:r>
    </w:p>
    <w:p w:rsidR="00A245B3" w:rsidRDefault="00EC66F3">
      <w:pPr>
        <w:spacing w:after="54"/>
        <w:ind w:left="-3" w:right="66"/>
      </w:pPr>
      <w:r>
        <w:t>Kopię pracy dyplomowej na płycie CD należy zapisać w formie pliku pdf.</w:t>
      </w:r>
      <w:r>
        <w:rPr>
          <w:rFonts w:ascii="Times New Roman" w:eastAsia="Times New Roman" w:hAnsi="Times New Roman" w:cs="Times New Roman"/>
          <w:sz w:val="20"/>
        </w:rPr>
        <w:t xml:space="preserve"> </w:t>
      </w:r>
    </w:p>
    <w:p w:rsidR="00A245B3" w:rsidRDefault="00EC66F3">
      <w:pPr>
        <w:spacing w:after="86"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1973"/>
        </w:tabs>
        <w:ind w:left="-13" w:firstLine="0"/>
        <w:jc w:val="left"/>
      </w:pPr>
      <w:r>
        <w:t>Formatowanie tekstu:</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p w:rsidR="00A245B3" w:rsidRDefault="00EC66F3" w:rsidP="00EC66F3">
      <w:pPr>
        <w:pStyle w:val="Akapitzlist"/>
        <w:numPr>
          <w:ilvl w:val="0"/>
          <w:numId w:val="15"/>
        </w:numPr>
        <w:spacing w:line="276" w:lineRule="auto"/>
      </w:pPr>
      <w:r w:rsidRPr="00EC66F3">
        <w:rPr>
          <w:b/>
        </w:rPr>
        <w:t xml:space="preserve">marginesy: </w:t>
      </w:r>
      <w:r>
        <w:t>górny i dolny –</w:t>
      </w:r>
      <w:r w:rsidRPr="00EC66F3">
        <w:rPr>
          <w:b/>
        </w:rPr>
        <w:t xml:space="preserve"> </w:t>
      </w:r>
      <w:r>
        <w:t>2,5 cm,</w:t>
      </w:r>
      <w:r w:rsidRPr="00EC66F3">
        <w:rPr>
          <w:b/>
        </w:rPr>
        <w:t xml:space="preserve"> </w:t>
      </w:r>
      <w:r>
        <w:t>wewnętrzny –</w:t>
      </w:r>
      <w:r w:rsidRPr="00EC66F3">
        <w:rPr>
          <w:b/>
        </w:rPr>
        <w:t xml:space="preserve"> </w:t>
      </w:r>
      <w:r>
        <w:t>3 cm,</w:t>
      </w:r>
      <w:r w:rsidRPr="00EC66F3">
        <w:rPr>
          <w:b/>
        </w:rPr>
        <w:t xml:space="preserve"> </w:t>
      </w:r>
      <w:r>
        <w:t>zewnętrzny –</w:t>
      </w:r>
      <w:r w:rsidRPr="00EC66F3">
        <w:rPr>
          <w:b/>
        </w:rPr>
        <w:t xml:space="preserve"> </w:t>
      </w:r>
      <w:r>
        <w:t>1,5 cm</w:t>
      </w:r>
    </w:p>
    <w:p w:rsidR="00A245B3" w:rsidRDefault="00EC66F3" w:rsidP="00EC66F3">
      <w:pPr>
        <w:pStyle w:val="Akapitzlist"/>
        <w:numPr>
          <w:ilvl w:val="0"/>
          <w:numId w:val="15"/>
        </w:numPr>
        <w:spacing w:line="276" w:lineRule="auto"/>
      </w:pPr>
      <w:r w:rsidRPr="00EC66F3">
        <w:rPr>
          <w:b/>
        </w:rPr>
        <w:t xml:space="preserve">tekst główny: </w:t>
      </w:r>
      <w:r>
        <w:t>krój</w:t>
      </w:r>
      <w:r w:rsidRPr="00EC66F3">
        <w:rPr>
          <w:b/>
        </w:rPr>
        <w:t xml:space="preserve"> </w:t>
      </w:r>
      <w:r>
        <w:t xml:space="preserve">Times New Roman 12 </w:t>
      </w:r>
      <w:proofErr w:type="spellStart"/>
      <w:r>
        <w:t>pt</w:t>
      </w:r>
      <w:proofErr w:type="spellEnd"/>
      <w:r>
        <w:t>, odstęp 1,5, tekst wyjustowany; wcięcie akapitowe</w:t>
      </w:r>
      <w:r w:rsidRPr="00EC66F3">
        <w:rPr>
          <w:b/>
        </w:rPr>
        <w:t xml:space="preserve"> </w:t>
      </w:r>
    </w:p>
    <w:p w:rsidR="00A245B3" w:rsidRDefault="00EC66F3" w:rsidP="00EC66F3">
      <w:pPr>
        <w:pStyle w:val="Akapitzlist"/>
        <w:spacing w:line="276" w:lineRule="auto"/>
        <w:ind w:left="722" w:firstLine="0"/>
      </w:pPr>
      <w:r>
        <w:t>0,5 cm; pierwszy akapit pod tytułem rozdziału lub podrozdziału bez wcięcia; bez dzielenia  wyrazów (zarówno automatycznego, jak i ręcznego)</w:t>
      </w:r>
    </w:p>
    <w:p w:rsidR="00A245B3" w:rsidRDefault="00EC66F3" w:rsidP="00EC66F3">
      <w:pPr>
        <w:pStyle w:val="Akapitzlist"/>
        <w:numPr>
          <w:ilvl w:val="0"/>
          <w:numId w:val="15"/>
        </w:numPr>
        <w:spacing w:line="276" w:lineRule="auto"/>
      </w:pPr>
      <w:r w:rsidRPr="00EC66F3">
        <w:rPr>
          <w:b/>
        </w:rPr>
        <w:t xml:space="preserve">przypisy: </w:t>
      </w:r>
      <w:r>
        <w:t>krój</w:t>
      </w:r>
      <w:r w:rsidRPr="00EC66F3">
        <w:rPr>
          <w:b/>
        </w:rPr>
        <w:t xml:space="preserve"> </w:t>
      </w:r>
      <w:r>
        <w:t>Times New Roman 10</w:t>
      </w:r>
      <w:r w:rsidRPr="00EC66F3">
        <w:rPr>
          <w:b/>
        </w:rPr>
        <w:t xml:space="preserve"> </w:t>
      </w:r>
      <w:proofErr w:type="spellStart"/>
      <w:r>
        <w:t>pt</w:t>
      </w:r>
      <w:proofErr w:type="spellEnd"/>
      <w:r>
        <w:t>, odstęp 1,5</w:t>
      </w:r>
    </w:p>
    <w:p w:rsidR="00A245B3" w:rsidRDefault="00EC66F3" w:rsidP="00EC66F3">
      <w:pPr>
        <w:pStyle w:val="Akapitzlist"/>
        <w:numPr>
          <w:ilvl w:val="0"/>
          <w:numId w:val="15"/>
        </w:numPr>
        <w:spacing w:line="276" w:lineRule="auto"/>
      </w:pPr>
      <w:r w:rsidRPr="00EC66F3">
        <w:rPr>
          <w:b/>
        </w:rPr>
        <w:t xml:space="preserve">tytuły rozdziałów: </w:t>
      </w:r>
      <w:r>
        <w:t xml:space="preserve">krój Times New Roman 14 </w:t>
      </w:r>
      <w:proofErr w:type="spellStart"/>
      <w:r>
        <w:t>pt</w:t>
      </w:r>
      <w:proofErr w:type="spellEnd"/>
      <w:r>
        <w:t>, pogrubione, bez wcięcia akapitowego,</w:t>
      </w:r>
      <w:r w:rsidRPr="00EC66F3">
        <w:rPr>
          <w:b/>
        </w:rPr>
        <w:t xml:space="preserve"> </w:t>
      </w:r>
      <w:r>
        <w:t>wyrównane do lewej strony; rozdziały numeruje się cyframi rzymskimi</w:t>
      </w:r>
    </w:p>
    <w:p w:rsidR="00A245B3" w:rsidRDefault="00EC66F3" w:rsidP="00EC66F3">
      <w:pPr>
        <w:pStyle w:val="Akapitzlist"/>
        <w:numPr>
          <w:ilvl w:val="0"/>
          <w:numId w:val="15"/>
        </w:numPr>
        <w:spacing w:line="276" w:lineRule="auto"/>
      </w:pPr>
      <w:r w:rsidRPr="00EC66F3">
        <w:rPr>
          <w:b/>
        </w:rPr>
        <w:t xml:space="preserve">tytuły podrozdziałów: </w:t>
      </w:r>
      <w:r>
        <w:t>krój</w:t>
      </w:r>
      <w:r w:rsidRPr="00EC66F3">
        <w:rPr>
          <w:b/>
        </w:rPr>
        <w:t xml:space="preserve"> </w:t>
      </w:r>
      <w:r>
        <w:t xml:space="preserve">Times New Roman 12 </w:t>
      </w:r>
      <w:proofErr w:type="spellStart"/>
      <w:r>
        <w:t>pt</w:t>
      </w:r>
      <w:proofErr w:type="spellEnd"/>
      <w:r>
        <w:t>, pogrubione, bez wcięcia akapitowego,</w:t>
      </w:r>
      <w:r w:rsidRPr="00EC66F3">
        <w:rPr>
          <w:b/>
        </w:rPr>
        <w:t xml:space="preserve"> </w:t>
      </w:r>
      <w:r>
        <w:t>wyrównane do lewej strony; podrozdziały numeruje się cyframi arabskimi</w:t>
      </w:r>
    </w:p>
    <w:p w:rsidR="00A245B3" w:rsidRDefault="00EC66F3" w:rsidP="00EC66F3">
      <w:pPr>
        <w:pStyle w:val="Akapitzlist"/>
        <w:numPr>
          <w:ilvl w:val="0"/>
          <w:numId w:val="15"/>
        </w:numPr>
        <w:spacing w:line="276" w:lineRule="auto"/>
      </w:pPr>
      <w:r w:rsidRPr="00EC66F3">
        <w:rPr>
          <w:b/>
        </w:rPr>
        <w:t xml:space="preserve">numeracja stron: </w:t>
      </w:r>
      <w:r>
        <w:t>ciągła dla całej pracy; numer strony umieszczony w stopce, na środku strony,</w:t>
      </w:r>
      <w:r w:rsidRPr="00EC66F3">
        <w:rPr>
          <w:b/>
        </w:rPr>
        <w:t xml:space="preserve"> </w:t>
      </w:r>
      <w:r>
        <w:t xml:space="preserve">krój Times New Roman 12 </w:t>
      </w:r>
      <w:proofErr w:type="spellStart"/>
      <w:r>
        <w:t>pt</w:t>
      </w:r>
      <w:proofErr w:type="spellEnd"/>
      <w:r>
        <w:t>; bez numerów stron na stronie tytułowej</w:t>
      </w:r>
    </w:p>
    <w:p w:rsidR="00A245B3" w:rsidRDefault="00EC66F3" w:rsidP="00EC66F3">
      <w:pPr>
        <w:pStyle w:val="Akapitzlist"/>
        <w:numPr>
          <w:ilvl w:val="0"/>
          <w:numId w:val="15"/>
        </w:numPr>
        <w:spacing w:line="276" w:lineRule="auto"/>
      </w:pPr>
      <w:r w:rsidRPr="00EC66F3">
        <w:rPr>
          <w:b/>
        </w:rPr>
        <w:t xml:space="preserve">wyróżnienia w tekście: </w:t>
      </w:r>
      <w:r>
        <w:t>mogą pojawiać się w formie pogrubienia,</w:t>
      </w:r>
      <w:r w:rsidRPr="00EC66F3">
        <w:rPr>
          <w:b/>
        </w:rPr>
        <w:t xml:space="preserve"> </w:t>
      </w:r>
      <w:r>
        <w:t>rozstrzelenia lub wersalików</w:t>
      </w:r>
      <w:r w:rsidRPr="00EC66F3">
        <w:rPr>
          <w:b/>
        </w:rPr>
        <w:t xml:space="preserve"> </w:t>
      </w:r>
      <w:r>
        <w:t>(nie podkreślenia)</w:t>
      </w:r>
    </w:p>
    <w:p w:rsidR="00A245B3" w:rsidRDefault="00EC66F3" w:rsidP="00EC66F3">
      <w:pPr>
        <w:pStyle w:val="Akapitzlist"/>
        <w:numPr>
          <w:ilvl w:val="0"/>
          <w:numId w:val="15"/>
        </w:numPr>
        <w:spacing w:line="276" w:lineRule="auto"/>
      </w:pPr>
      <w:r w:rsidRPr="00EC66F3">
        <w:rPr>
          <w:b/>
        </w:rPr>
        <w:t xml:space="preserve">ilustracje: </w:t>
      </w:r>
      <w:r>
        <w:t>wyśrodkowane; opatrzone kolejnymi numerami i podpisami</w:t>
      </w:r>
    </w:p>
    <w:p w:rsidR="00A245B3" w:rsidRDefault="00EC66F3" w:rsidP="00EC66F3">
      <w:pPr>
        <w:pStyle w:val="Akapitzlist"/>
        <w:numPr>
          <w:ilvl w:val="0"/>
          <w:numId w:val="15"/>
        </w:numPr>
        <w:spacing w:line="276" w:lineRule="auto"/>
      </w:pPr>
      <w:r w:rsidRPr="00EC66F3">
        <w:rPr>
          <w:b/>
        </w:rPr>
        <w:t xml:space="preserve">tabele: </w:t>
      </w:r>
      <w:r>
        <w:t>wyśrodkowane; opatrzone kolejnymi numerami i tytułami</w:t>
      </w:r>
    </w:p>
    <w:p w:rsidR="00A245B3" w:rsidRDefault="00EC66F3" w:rsidP="00EC66F3">
      <w:pPr>
        <w:pStyle w:val="Akapitzlist"/>
        <w:numPr>
          <w:ilvl w:val="0"/>
          <w:numId w:val="15"/>
        </w:numPr>
        <w:spacing w:line="276" w:lineRule="auto"/>
      </w:pPr>
      <w:r w:rsidRPr="00EC66F3">
        <w:rPr>
          <w:b/>
        </w:rPr>
        <w:t xml:space="preserve">wypunktowania: </w:t>
      </w:r>
      <w:r>
        <w:t xml:space="preserve">wcięcie 0,5 cm; podstawowym </w:t>
      </w:r>
      <w:proofErr w:type="spellStart"/>
      <w:r>
        <w:t>punktorem</w:t>
      </w:r>
      <w:proofErr w:type="spellEnd"/>
      <w:r>
        <w:t xml:space="preserve"> jest kropka, w przypadku</w:t>
      </w:r>
      <w:r w:rsidRPr="00EC66F3">
        <w:rPr>
          <w:b/>
        </w:rPr>
        <w:t xml:space="preserve"> </w:t>
      </w:r>
      <w:r>
        <w:t>wypunktowań dwupoziomowych na niższym poziomie stosuje się myślniki</w:t>
      </w:r>
    </w:p>
    <w:p w:rsidR="00A245B3" w:rsidRDefault="00EC66F3" w:rsidP="00EC66F3">
      <w:pPr>
        <w:pStyle w:val="Akapitzlist"/>
        <w:numPr>
          <w:ilvl w:val="0"/>
          <w:numId w:val="15"/>
        </w:numPr>
        <w:spacing w:line="276" w:lineRule="auto"/>
      </w:pPr>
      <w:r w:rsidRPr="00EC66F3">
        <w:rPr>
          <w:b/>
        </w:rPr>
        <w:t xml:space="preserve">wykaz literatury: </w:t>
      </w:r>
      <w:r>
        <w:t xml:space="preserve">krój Times New Roman 12 </w:t>
      </w:r>
      <w:proofErr w:type="spellStart"/>
      <w:r>
        <w:t>pt</w:t>
      </w:r>
      <w:proofErr w:type="spellEnd"/>
      <w:r>
        <w:t>, odstęp 1,5, tekst wyrównany do lewej strony;</w:t>
      </w:r>
      <w:r w:rsidRPr="00EC66F3">
        <w:rPr>
          <w:b/>
        </w:rPr>
        <w:t xml:space="preserve"> </w:t>
      </w:r>
      <w:r>
        <w:t>pierwszy wiersz bez wcięcia, dalsze na wcięciu 0,5 cm</w:t>
      </w:r>
    </w:p>
    <w:p w:rsidR="00A245B3" w:rsidRDefault="00A245B3" w:rsidP="00EC66F3">
      <w:pPr>
        <w:spacing w:after="0" w:line="216" w:lineRule="auto"/>
        <w:ind w:left="2" w:right="9093" w:firstLine="195"/>
        <w:jc w:val="left"/>
      </w:pP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EC66F3" w:rsidRDefault="00EC66F3">
      <w:pPr>
        <w:pStyle w:val="Nagwek1"/>
        <w:ind w:left="-3"/>
      </w:pPr>
      <w:bookmarkStart w:id="2" w:name="_Toc160194637"/>
    </w:p>
    <w:p w:rsidR="00EC66F3" w:rsidRDefault="00EC66F3" w:rsidP="00EC66F3"/>
    <w:p w:rsidR="00EC66F3" w:rsidRPr="00EC66F3" w:rsidRDefault="00EC66F3" w:rsidP="00EC66F3"/>
    <w:p w:rsidR="00EC66F3" w:rsidRDefault="00EC66F3">
      <w:pPr>
        <w:pStyle w:val="Nagwek1"/>
        <w:ind w:left="-3"/>
      </w:pPr>
    </w:p>
    <w:p w:rsidR="00A245B3" w:rsidRDefault="00EC66F3">
      <w:pPr>
        <w:pStyle w:val="Nagwek1"/>
        <w:ind w:left="-3"/>
      </w:pPr>
      <w:r>
        <w:t>CYTOWANIE</w:t>
      </w:r>
      <w:bookmarkEnd w:id="2"/>
      <w:r>
        <w:rPr>
          <w:rFonts w:ascii="Times New Roman" w:eastAsia="Times New Roman" w:hAnsi="Times New Roman" w:cs="Times New Roman"/>
          <w:b w:val="0"/>
          <w:sz w:val="20"/>
        </w:rPr>
        <w:t xml:space="preserve"> </w:t>
      </w:r>
    </w:p>
    <w:p w:rsidR="00A245B3" w:rsidRDefault="00EC66F3">
      <w:pPr>
        <w:spacing w:after="44"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4"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ind w:left="-3"/>
      </w:pPr>
      <w:bookmarkStart w:id="3" w:name="_Toc160194638"/>
      <w:r>
        <w:t>Wytyczne ogólne</w:t>
      </w:r>
      <w:bookmarkEnd w:id="3"/>
      <w:r>
        <w:rPr>
          <w:rFonts w:ascii="Times New Roman" w:eastAsia="Times New Roman" w:hAnsi="Times New Roman" w:cs="Times New Roman"/>
          <w:b w:val="0"/>
          <w:sz w:val="20"/>
        </w:rPr>
        <w:t xml:space="preserve">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A245B3" w:rsidRDefault="00EC66F3">
      <w:pPr>
        <w:spacing w:after="58"/>
        <w:ind w:left="-3" w:right="66"/>
      </w:pPr>
      <w:r>
        <w:t>Każdy fragment tekstu umieszczony w pracy dyplomowej (licencjackiej i magisterskiej), którego autorem jest inna osoba niż student piszący tę pracę, powinien być ujęty w cudzysłowy i opatrzony stosownym przypisem.</w:t>
      </w:r>
      <w:r>
        <w:rPr>
          <w:rFonts w:ascii="Times New Roman" w:eastAsia="Times New Roman" w:hAnsi="Times New Roman" w:cs="Times New Roman"/>
          <w:sz w:val="20"/>
        </w:rPr>
        <w:t xml:space="preserve"> </w:t>
      </w:r>
    </w:p>
    <w:p w:rsidR="00A245B3" w:rsidRDefault="00EC66F3">
      <w:pPr>
        <w:spacing w:after="58" w:line="259" w:lineRule="auto"/>
        <w:ind w:left="2" w:firstLine="0"/>
        <w:jc w:val="left"/>
      </w:pPr>
      <w:r>
        <w:rPr>
          <w:rFonts w:ascii="Times New Roman" w:eastAsia="Times New Roman" w:hAnsi="Times New Roman" w:cs="Times New Roman"/>
          <w:sz w:val="20"/>
        </w:rPr>
        <w:t xml:space="preserve"> </w:t>
      </w:r>
    </w:p>
    <w:p w:rsidR="00A245B3" w:rsidRDefault="00EC66F3" w:rsidP="00EC66F3">
      <w:pPr>
        <w:spacing w:line="340" w:lineRule="auto"/>
        <w:ind w:left="546" w:right="327" w:hanging="559"/>
      </w:pPr>
      <w:r>
        <w:t>Wprowadzenie cytatu warto zasygnalizować w</w:t>
      </w:r>
      <w:r>
        <w:rPr>
          <w:rFonts w:ascii="Times New Roman" w:eastAsia="Times New Roman" w:hAnsi="Times New Roman" w:cs="Times New Roman"/>
          <w:sz w:val="31"/>
          <w:vertAlign w:val="subscript"/>
        </w:rPr>
        <w:t xml:space="preserve"> </w:t>
      </w:r>
      <w:r>
        <w:t xml:space="preserve"> tekście pracy poprzez zastosowanie formy typu:</w:t>
      </w:r>
      <w:r>
        <w:rPr>
          <w:rFonts w:ascii="Times New Roman" w:eastAsia="Times New Roman" w:hAnsi="Times New Roman" w:cs="Times New Roman"/>
          <w:sz w:val="20"/>
        </w:rPr>
        <w:t xml:space="preserve"> </w:t>
      </w:r>
      <w:r>
        <w:t>Jak podaje Jan Kowalski, „cytat”</w:t>
      </w:r>
      <w:r>
        <w:rPr>
          <w:rFonts w:ascii="Times New Roman" w:eastAsia="Times New Roman" w:hAnsi="Times New Roman" w:cs="Times New Roman"/>
          <w:sz w:val="20"/>
        </w:rPr>
        <w:t xml:space="preserve"> </w:t>
      </w:r>
    </w:p>
    <w:p w:rsidR="00A245B3" w:rsidRDefault="00EC66F3">
      <w:pPr>
        <w:spacing w:after="39"/>
        <w:ind w:left="572" w:right="66"/>
      </w:pPr>
      <w:r>
        <w:t xml:space="preserve">Z poglądem tym polemizuje Bartosz Nowak, twierdząc, że: „cytat” </w:t>
      </w:r>
    </w:p>
    <w:p w:rsidR="00A245B3" w:rsidRDefault="00EC66F3">
      <w:pPr>
        <w:tabs>
          <w:tab w:val="center" w:pos="3219"/>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W książce Adama Adamskiego można przeczytać, że „cytat”</w:t>
      </w:r>
      <w:r>
        <w:rPr>
          <w:rFonts w:ascii="Times New Roman" w:eastAsia="Times New Roman" w:hAnsi="Times New Roman" w:cs="Times New Roman"/>
          <w:sz w:val="20"/>
        </w:rPr>
        <w:t xml:space="preserve"> </w:t>
      </w:r>
    </w:p>
    <w:p w:rsidR="00A245B3" w:rsidRDefault="00EC66F3">
      <w:pPr>
        <w:spacing w:after="88" w:line="259" w:lineRule="auto"/>
        <w:ind w:left="0" w:right="60" w:firstLine="0"/>
        <w:jc w:val="center"/>
      </w:pPr>
      <w:r>
        <w:t xml:space="preserve">W artykule pt. </w:t>
      </w:r>
      <w:r>
        <w:rPr>
          <w:i/>
        </w:rPr>
        <w:t>Uczeń we współczesnej szkole</w:t>
      </w:r>
      <w:r>
        <w:t xml:space="preserve"> autor przedstawia następującą tezę: „cytat”</w:t>
      </w:r>
      <w:r>
        <w:rPr>
          <w:rFonts w:ascii="Times New Roman" w:eastAsia="Times New Roman" w:hAnsi="Times New Roman" w:cs="Times New Roman"/>
          <w:sz w:val="20"/>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Pr="00EC66F3" w:rsidRDefault="00EC66F3" w:rsidP="00EC66F3">
      <w:r w:rsidRPr="00EC66F3">
        <w:t>Jeśli przytacza się cudzy tekst, dokonując w nim pewnych zmian i skrótów, przy czym zachowany zostaje zasadniczy trzon oryginalnej wypowiedzi, taki fragment należy wyróżnić kursywą (krojem pochyłym).</w:t>
      </w:r>
      <w:r w:rsidRPr="00EC66F3">
        <w:rPr>
          <w:rFonts w:ascii="Times New Roman" w:eastAsia="Times New Roman" w:hAnsi="Times New Roman" w:cs="Times New Roman"/>
          <w:sz w:val="20"/>
        </w:rPr>
        <w:t xml:space="preserve"> </w:t>
      </w:r>
    </w:p>
    <w:p w:rsidR="00A245B3" w:rsidRPr="00EC66F3" w:rsidRDefault="00EC66F3" w:rsidP="00EC66F3">
      <w:r w:rsidRPr="00EC66F3">
        <w:rPr>
          <w:rFonts w:ascii="Times New Roman" w:eastAsia="Times New Roman" w:hAnsi="Times New Roman" w:cs="Times New Roman"/>
          <w:sz w:val="20"/>
        </w:rPr>
        <w:t xml:space="preserve"> </w:t>
      </w:r>
    </w:p>
    <w:p w:rsidR="00A245B3" w:rsidRDefault="00EC66F3" w:rsidP="00EC66F3">
      <w:r>
        <w:t>Jeżeli w cytacie chce się pominąć jakiś fragment, należy go zastąpić znakiem wielokropka umieszczonym w kwadratowym nawiasie. Dotyczy to również początkowych i końcowych fragmentów cytowanego zdania.</w:t>
      </w:r>
      <w:r>
        <w:rPr>
          <w:rFonts w:ascii="Times New Roman" w:eastAsia="Times New Roman" w:hAnsi="Times New Roman" w:cs="Times New Roman"/>
          <w:sz w:val="20"/>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40"/>
        <w:ind w:left="572" w:right="66"/>
      </w:pPr>
      <w:r>
        <w:t>Między innymi w orzeczeniu z dnia 2 sierpnia 1985 r. sygn. akt. II CR 230/85 Sąd Najwyższy uznał, że „wprowadzenie do statutu spółdzielni […] zastrzeżenia, że w skład rady nadzorczej powinno wchodzić nie mniej niż 75% członków-producentów […] nie jest sprzeczne z przepisami prawa spółdzielczego”</w:t>
      </w:r>
      <w:r>
        <w:rPr>
          <w:sz w:val="28"/>
          <w:vertAlign w:val="superscript"/>
        </w:rPr>
        <w:t>1</w:t>
      </w:r>
      <w:r>
        <w:t>.</w:t>
      </w:r>
      <w:r>
        <w:rPr>
          <w:rFonts w:ascii="Times New Roman" w:eastAsia="Times New Roman" w:hAnsi="Times New Roman" w:cs="Times New Roman"/>
          <w:sz w:val="20"/>
        </w:rPr>
        <w:t xml:space="preserve"> </w:t>
      </w:r>
    </w:p>
    <w:p w:rsidR="00A245B3" w:rsidRDefault="00EC66F3">
      <w:pPr>
        <w:spacing w:after="29" w:line="259" w:lineRule="auto"/>
        <w:ind w:left="2" w:firstLine="0"/>
        <w:jc w:val="left"/>
      </w:pPr>
      <w:r>
        <w:rPr>
          <w:rFonts w:ascii="Times New Roman" w:eastAsia="Times New Roman" w:hAnsi="Times New Roman" w:cs="Times New Roman"/>
          <w:sz w:val="20"/>
        </w:rPr>
        <w:t xml:space="preserve"> </w:t>
      </w:r>
    </w:p>
    <w:p w:rsidR="00A245B3" w:rsidRDefault="00EC66F3">
      <w:pPr>
        <w:spacing w:after="78"/>
        <w:ind w:left="-3" w:right="66"/>
      </w:pPr>
      <w:r>
        <w:t xml:space="preserve">Jeśli cytowane jest pojedyncze stwierdzenie, które nie traci swego znaczenia w oderwaniu od całego zdania, znak wielokropka można pominąć (np. Program Stałych Drużyn Sokolich miał służyć </w:t>
      </w:r>
    </w:p>
    <w:p w:rsidR="00A245B3" w:rsidRDefault="00EC66F3">
      <w:pPr>
        <w:ind w:left="-3" w:right="66"/>
      </w:pPr>
      <w:r>
        <w:t>„potęgowaniu obronności granic Rzeczypospolitej”</w:t>
      </w:r>
      <w:r>
        <w:rPr>
          <w:sz w:val="28"/>
          <w:vertAlign w:val="superscript"/>
        </w:rPr>
        <w:t>1</w:t>
      </w:r>
      <w:r>
        <w:t>.)</w:t>
      </w:r>
      <w:r>
        <w:rPr>
          <w:rFonts w:ascii="Times New Roman" w:eastAsia="Times New Roman" w:hAnsi="Times New Roman" w:cs="Times New Roman"/>
          <w:sz w:val="20"/>
        </w:rPr>
        <w:t xml:space="preserve"> </w:t>
      </w:r>
    </w:p>
    <w:p w:rsidR="00A245B3" w:rsidRDefault="00EC66F3">
      <w:pPr>
        <w:spacing w:after="9"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12"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ind w:left="-3"/>
      </w:pPr>
      <w:bookmarkStart w:id="4" w:name="_Toc160194639"/>
      <w:r>
        <w:t>Znaki cudzysłowu</w:t>
      </w:r>
      <w:bookmarkEnd w:id="4"/>
      <w:r>
        <w:rPr>
          <w:rFonts w:ascii="Times New Roman" w:eastAsia="Times New Roman" w:hAnsi="Times New Roman" w:cs="Times New Roman"/>
          <w:b w:val="0"/>
          <w:sz w:val="20"/>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38"/>
        <w:ind w:left="-3" w:right="66"/>
      </w:pPr>
      <w:r>
        <w:t xml:space="preserve">Cudzysłowy w języku polskim mają następującą formę: „” </w:t>
      </w:r>
    </w:p>
    <w:p w:rsidR="00A245B3" w:rsidRDefault="00EC66F3">
      <w:pPr>
        <w:tabs>
          <w:tab w:val="center" w:pos="2655"/>
        </w:tabs>
        <w:spacing w:after="44"/>
        <w:ind w:left="-13" w:firstLine="0"/>
        <w:jc w:val="left"/>
      </w:pPr>
      <w:r>
        <w:t>Niepoprawne jest stosowanie</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p w:rsidR="00A245B3" w:rsidRDefault="00EC66F3">
      <w:pPr>
        <w:numPr>
          <w:ilvl w:val="0"/>
          <w:numId w:val="2"/>
        </w:numPr>
        <w:ind w:right="66" w:hanging="278"/>
      </w:pPr>
      <w:r>
        <w:t>cudzysłowów prostych: " "</w:t>
      </w:r>
    </w:p>
    <w:p w:rsidR="00A245B3" w:rsidRDefault="00EC66F3">
      <w:pPr>
        <w:numPr>
          <w:ilvl w:val="0"/>
          <w:numId w:val="2"/>
        </w:numPr>
        <w:ind w:right="66" w:hanging="278"/>
      </w:pPr>
      <w:r>
        <w:t>cudzysłowów obcojęzycznych: “ ”</w:t>
      </w:r>
    </w:p>
    <w:p w:rsidR="00A245B3" w:rsidRDefault="00EC66F3">
      <w:pPr>
        <w:numPr>
          <w:ilvl w:val="0"/>
          <w:numId w:val="2"/>
        </w:numPr>
        <w:spacing w:after="69"/>
        <w:ind w:right="66" w:hanging="278"/>
      </w:pPr>
      <w:r>
        <w:t>dwóch przecinków i dwóch apostrofów: ,,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pPr>
      <w:r>
        <w:t>Jeśli wewnątrz cytowanego tekstu pojawia się inny cytat lub słowo ujęte w cudzysłów, wtedy cudzysłowy wyróżniające wewnętrzny cytat lub takie słowo przyjmują formę: « »</w:t>
      </w:r>
      <w:r>
        <w:rPr>
          <w:rFonts w:ascii="Times New Roman" w:eastAsia="Times New Roman" w:hAnsi="Times New Roman" w:cs="Times New Roman"/>
          <w:sz w:val="20"/>
        </w:rPr>
        <w:t xml:space="preserve"> </w:t>
      </w:r>
    </w:p>
    <w:p w:rsidR="00A245B3" w:rsidRDefault="00EC66F3">
      <w:pPr>
        <w:spacing w:after="147"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ind w:left="-3"/>
      </w:pPr>
      <w:bookmarkStart w:id="5" w:name="_Toc160194640"/>
      <w:r>
        <w:lastRenderedPageBreak/>
        <w:t>Tabele, wykresy i ilustracje</w:t>
      </w:r>
      <w:bookmarkEnd w:id="5"/>
      <w:r>
        <w:rPr>
          <w:rFonts w:ascii="Times New Roman" w:eastAsia="Times New Roman" w:hAnsi="Times New Roman" w:cs="Times New Roman"/>
          <w:b w:val="0"/>
          <w:sz w:val="20"/>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101"/>
        <w:ind w:left="-3" w:right="66"/>
      </w:pPr>
      <w:r>
        <w:t xml:space="preserve">Tabele, wykresy i ilustracje zaczerpnięte z zewnętrznych źródeł również muszą zostać opatrzone odpowiednim odnośnikiem, sporządzonym zgodnie z zasadami tworzenia przypisów. W przypadku tabel zamieszcza się odniesienie poniżej tabeli, mniejszym krojem pisma (10 </w:t>
      </w:r>
      <w:proofErr w:type="spellStart"/>
      <w:r>
        <w:t>pt</w:t>
      </w:r>
      <w:proofErr w:type="spellEnd"/>
      <w:r>
        <w:t>), w przypadku pozostałych materiałów ilustracyjnych informację o źródle zawiera się w nawiasie za podpisem.</w:t>
      </w:r>
      <w:r>
        <w:rPr>
          <w:rFonts w:ascii="Times New Roman" w:eastAsia="Times New Roman" w:hAnsi="Times New Roman" w:cs="Times New Roman"/>
          <w:sz w:val="20"/>
        </w:rPr>
        <w:t xml:space="preserve"> </w:t>
      </w:r>
    </w:p>
    <w:p w:rsidR="00A245B3" w:rsidRDefault="00EC66F3">
      <w:pPr>
        <w:spacing w:after="32" w:line="259" w:lineRule="auto"/>
        <w:ind w:left="2" w:firstLine="0"/>
        <w:jc w:val="left"/>
      </w:pPr>
      <w:r>
        <w:rPr>
          <w:rFonts w:ascii="Times New Roman" w:eastAsia="Times New Roman" w:hAnsi="Times New Roman" w:cs="Times New Roman"/>
          <w:sz w:val="20"/>
        </w:rPr>
        <w:t xml:space="preserve"> </w:t>
      </w:r>
    </w:p>
    <w:p w:rsidR="000A5052" w:rsidRDefault="00171E30" w:rsidP="00171E30">
      <w:pPr>
        <w:ind w:left="572" w:right="66"/>
        <w:rPr>
          <w:rFonts w:ascii="Times New Roman" w:eastAsia="Times New Roman" w:hAnsi="Times New Roman" w:cs="Times New Roman"/>
          <w:sz w:val="20"/>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659765</wp:posOffset>
            </wp:positionV>
            <wp:extent cx="5106670" cy="25431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06670" cy="2543175"/>
                    </a:xfrm>
                    <a:prstGeom prst="rect">
                      <a:avLst/>
                    </a:prstGeom>
                  </pic:spPr>
                </pic:pic>
              </a:graphicData>
            </a:graphic>
            <wp14:sizeRelH relativeFrom="margin">
              <wp14:pctWidth>0</wp14:pctWidth>
            </wp14:sizeRelH>
            <wp14:sizeRelV relativeFrom="margin">
              <wp14:pctHeight>0</wp14:pctHeight>
            </wp14:sizeRelV>
          </wp:anchor>
        </w:drawing>
      </w:r>
      <w:r w:rsidR="00EC66F3">
        <w:t>Tab. 1. Świadczeniobiorcy Wojskowego Biura Emerytalnego w Poznaniu podlegający kontroli zarobkowania, pobierający świadczenie emerytalno-rentowe i osiągający przychody według formy zatrudnienia i wieku (według stanu na koniec 2009 roku)</w:t>
      </w:r>
      <w:r w:rsidR="00EC66F3">
        <w:rPr>
          <w:rFonts w:ascii="Times New Roman" w:eastAsia="Times New Roman" w:hAnsi="Times New Roman" w:cs="Times New Roman"/>
          <w:sz w:val="20"/>
        </w:rPr>
        <w:t xml:space="preserve"> </w:t>
      </w:r>
    </w:p>
    <w:p w:rsidR="00171E30" w:rsidRPr="00171E30" w:rsidRDefault="00171E30" w:rsidP="00171E30">
      <w:pPr>
        <w:ind w:left="572" w:right="66"/>
      </w:pPr>
    </w:p>
    <w:p w:rsidR="00A245B3" w:rsidRDefault="00EC66F3" w:rsidP="00171E30">
      <w:pPr>
        <w:spacing w:after="16" w:line="260" w:lineRule="auto"/>
        <w:ind w:left="708" w:right="1243" w:firstLine="0"/>
        <w:jc w:val="left"/>
      </w:pPr>
      <w:r>
        <w:rPr>
          <w:sz w:val="20"/>
        </w:rPr>
        <w:t xml:space="preserve">Źródło: T. Sikora, </w:t>
      </w:r>
      <w:r>
        <w:rPr>
          <w:i/>
          <w:sz w:val="20"/>
        </w:rPr>
        <w:t>Pozycja emerytów i rencistó</w:t>
      </w:r>
      <w:r w:rsidR="00171E30">
        <w:rPr>
          <w:i/>
          <w:sz w:val="20"/>
        </w:rPr>
        <w:t xml:space="preserve">w wojskowych na rynku pracy (na </w:t>
      </w:r>
      <w:r>
        <w:rPr>
          <w:i/>
          <w:sz w:val="20"/>
        </w:rPr>
        <w:t>przykładzie</w:t>
      </w:r>
      <w:r>
        <w:rPr>
          <w:sz w:val="20"/>
        </w:rPr>
        <w:t xml:space="preserve"> </w:t>
      </w:r>
      <w:r>
        <w:rPr>
          <w:i/>
          <w:sz w:val="20"/>
        </w:rPr>
        <w:t>Wielkopolski)</w:t>
      </w:r>
      <w:r>
        <w:rPr>
          <w:sz w:val="20"/>
        </w:rPr>
        <w:t>,</w:t>
      </w:r>
      <w:r>
        <w:rPr>
          <w:i/>
          <w:sz w:val="20"/>
        </w:rPr>
        <w:t xml:space="preserve"> </w:t>
      </w:r>
      <w:r>
        <w:rPr>
          <w:sz w:val="20"/>
        </w:rPr>
        <w:t>„</w:t>
      </w:r>
      <w:proofErr w:type="spellStart"/>
      <w:r>
        <w:rPr>
          <w:sz w:val="20"/>
        </w:rPr>
        <w:t>Homines</w:t>
      </w:r>
      <w:proofErr w:type="spellEnd"/>
      <w:r>
        <w:rPr>
          <w:sz w:val="20"/>
        </w:rPr>
        <w:t xml:space="preserve"> </w:t>
      </w:r>
      <w:proofErr w:type="spellStart"/>
      <w:r>
        <w:rPr>
          <w:sz w:val="20"/>
        </w:rPr>
        <w:t>Hominibus</w:t>
      </w:r>
      <w:proofErr w:type="spellEnd"/>
      <w:r>
        <w:rPr>
          <w:sz w:val="20"/>
        </w:rPr>
        <w:t>” 2011, nr 7, s. 64.</w:t>
      </w:r>
    </w:p>
    <w:p w:rsidR="00A245B3" w:rsidRDefault="00171E30">
      <w:pPr>
        <w:spacing w:after="81" w:line="259" w:lineRule="auto"/>
        <w:ind w:left="2" w:right="539" w:firstLine="0"/>
        <w:jc w:val="left"/>
      </w:pPr>
      <w:r>
        <w:rPr>
          <w:noProof/>
        </w:rPr>
        <w:drawing>
          <wp:anchor distT="0" distB="0" distL="114300" distR="114300" simplePos="0" relativeHeight="251658240" behindDoc="0" locked="0" layoutInCell="1" allowOverlap="0">
            <wp:simplePos x="0" y="0"/>
            <wp:positionH relativeFrom="page">
              <wp:align>center</wp:align>
            </wp:positionH>
            <wp:positionV relativeFrom="paragraph">
              <wp:posOffset>321310</wp:posOffset>
            </wp:positionV>
            <wp:extent cx="4812665" cy="3220085"/>
            <wp:effectExtent l="0" t="0" r="6985" b="0"/>
            <wp:wrapTopAndBottom/>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9"/>
                    <a:stretch>
                      <a:fillRect/>
                    </a:stretch>
                  </pic:blipFill>
                  <pic:spPr>
                    <a:xfrm>
                      <a:off x="0" y="0"/>
                      <a:ext cx="4812665" cy="3220085"/>
                    </a:xfrm>
                    <a:prstGeom prst="rect">
                      <a:avLst/>
                    </a:prstGeom>
                  </pic:spPr>
                </pic:pic>
              </a:graphicData>
            </a:graphic>
          </wp:anchor>
        </w:drawing>
      </w:r>
      <w:r w:rsidR="00EC66F3">
        <w:rPr>
          <w:rFonts w:ascii="Times New Roman" w:eastAsia="Times New Roman" w:hAnsi="Times New Roman" w:cs="Times New Roman"/>
          <w:sz w:val="20"/>
        </w:rPr>
        <w:t xml:space="preserve"> </w:t>
      </w:r>
    </w:p>
    <w:p w:rsidR="00171E30" w:rsidRDefault="00171E30" w:rsidP="00171E30">
      <w:pPr>
        <w:tabs>
          <w:tab w:val="center" w:pos="4522"/>
        </w:tabs>
        <w:ind w:left="-13" w:firstLine="0"/>
        <w:jc w:val="left"/>
      </w:pPr>
      <w:r>
        <w:t xml:space="preserve">Ryc. 1. Liczba opinii z </w:t>
      </w:r>
      <w:r w:rsidR="00EC66F3">
        <w:t>uznanymi błędami lekarskimi w rozbiciu na lata 1992–2008 (źródło:</w:t>
      </w:r>
      <w:r w:rsidR="00EC66F3">
        <w:rPr>
          <w:rFonts w:ascii="Times New Roman" w:eastAsia="Times New Roman" w:hAnsi="Times New Roman" w:cs="Times New Roman"/>
          <w:sz w:val="20"/>
        </w:rPr>
        <w:t xml:space="preserve"> </w:t>
      </w:r>
      <w:r w:rsidR="00EC66F3">
        <w:t xml:space="preserve">M. </w:t>
      </w:r>
      <w:proofErr w:type="spellStart"/>
      <w:r w:rsidR="00EC66F3">
        <w:t>Kis</w:t>
      </w:r>
      <w:proofErr w:type="spellEnd"/>
      <w:r w:rsidR="00EC66F3">
        <w:t xml:space="preserve">-Wojciechowska, Z. Przybylski, </w:t>
      </w:r>
      <w:r w:rsidR="00EC66F3">
        <w:rPr>
          <w:i/>
        </w:rPr>
        <w:t>Błąd medyczny</w:t>
      </w:r>
      <w:r w:rsidR="00EC66F3">
        <w:t>, „</w:t>
      </w:r>
      <w:proofErr w:type="spellStart"/>
      <w:r w:rsidR="00EC66F3">
        <w:t>Homines</w:t>
      </w:r>
      <w:proofErr w:type="spellEnd"/>
      <w:r w:rsidR="00EC66F3">
        <w:t xml:space="preserve"> </w:t>
      </w:r>
      <w:proofErr w:type="spellStart"/>
      <w:r w:rsidR="00EC66F3">
        <w:t>Hominibus</w:t>
      </w:r>
      <w:proofErr w:type="spellEnd"/>
      <w:r w:rsidR="00EC66F3">
        <w:t>” 2011, nr 7, s. 139)</w:t>
      </w:r>
      <w:r w:rsidR="00EC66F3">
        <w:rPr>
          <w:rFonts w:ascii="Times New Roman" w:eastAsia="Times New Roman" w:hAnsi="Times New Roman" w:cs="Times New Roman"/>
          <w:sz w:val="20"/>
        </w:rPr>
        <w:t xml:space="preserve"> </w:t>
      </w:r>
    </w:p>
    <w:p w:rsidR="00171E30" w:rsidRPr="00171E30" w:rsidRDefault="00171E30" w:rsidP="00171E30">
      <w:pPr>
        <w:tabs>
          <w:tab w:val="center" w:pos="4522"/>
        </w:tabs>
        <w:ind w:left="-13" w:firstLine="0"/>
        <w:jc w:val="left"/>
      </w:pPr>
    </w:p>
    <w:p w:rsidR="00A245B3" w:rsidRDefault="00EC66F3">
      <w:pPr>
        <w:pStyle w:val="Nagwek1"/>
        <w:ind w:left="-3"/>
      </w:pPr>
      <w:bookmarkStart w:id="6" w:name="_Toc160194641"/>
      <w:r>
        <w:lastRenderedPageBreak/>
        <w:t>PRZYPISY</w:t>
      </w:r>
      <w:bookmarkEnd w:id="6"/>
      <w:r>
        <w:rPr>
          <w:rFonts w:ascii="Times New Roman" w:eastAsia="Times New Roman" w:hAnsi="Times New Roman" w:cs="Times New Roman"/>
          <w:b w:val="0"/>
          <w:sz w:val="20"/>
        </w:rPr>
        <w:t xml:space="preserve"> </w:t>
      </w:r>
    </w:p>
    <w:p w:rsidR="00A245B3" w:rsidRDefault="00EC66F3">
      <w:pPr>
        <w:spacing w:after="44"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4"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spacing w:after="48"/>
        <w:ind w:left="-3"/>
      </w:pPr>
      <w:bookmarkStart w:id="7" w:name="_Toc160194642"/>
      <w:r>
        <w:t>Wytyczne ogólne</w:t>
      </w:r>
      <w:bookmarkEnd w:id="7"/>
      <w:r>
        <w:rPr>
          <w:rFonts w:ascii="Times New Roman" w:eastAsia="Times New Roman" w:hAnsi="Times New Roman" w:cs="Times New Roman"/>
          <w:b w:val="0"/>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rsidP="00171E30">
      <w:pPr>
        <w:ind w:left="-3" w:right="66"/>
      </w:pPr>
      <w:r>
        <w:t>Odniesienia do literatury w postaci przypisów należy umieszczać zawsze, kiedy:</w:t>
      </w:r>
      <w:r>
        <w:rPr>
          <w:rFonts w:ascii="Times New Roman" w:eastAsia="Times New Roman" w:hAnsi="Times New Roman" w:cs="Times New Roman"/>
          <w:sz w:val="20"/>
        </w:rPr>
        <w:t xml:space="preserve"> </w:t>
      </w:r>
    </w:p>
    <w:p w:rsidR="00A245B3" w:rsidRDefault="00EC66F3" w:rsidP="00171E30">
      <w:pPr>
        <w:pStyle w:val="Akapitzlist"/>
        <w:numPr>
          <w:ilvl w:val="0"/>
          <w:numId w:val="16"/>
        </w:numPr>
        <w:ind w:right="66"/>
      </w:pPr>
      <w:r>
        <w:t>w pracy przytoczony jest dosłownie cudzy tekst (fragment artykułu, książki, wypowiedzi ustnej) ujęty w cudzysłowy,</w:t>
      </w:r>
    </w:p>
    <w:p w:rsidR="00A245B3" w:rsidRDefault="00EC66F3" w:rsidP="00171E30">
      <w:pPr>
        <w:pStyle w:val="Akapitzlist"/>
        <w:numPr>
          <w:ilvl w:val="0"/>
          <w:numId w:val="16"/>
        </w:numPr>
        <w:spacing w:after="71"/>
        <w:ind w:right="66"/>
      </w:pPr>
      <w:r>
        <w:t>w pracy streszczony bądź omówiony własnymi słowami jest cudzy tekst lub cudza teza.</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62"/>
        <w:ind w:left="-3" w:right="66"/>
      </w:pPr>
      <w:r>
        <w:t xml:space="preserve">Dla prac magisterskich w </w:t>
      </w:r>
      <w:r w:rsidR="00171E30">
        <w:t xml:space="preserve">PAM </w:t>
      </w:r>
      <w:r>
        <w:t>został przyjęty styl sporządzania zapisów bibliograficznych zwany „klasycznym”, „kontynentalnym” lub „polską wersją MLA”. Stosuje się go zarówno w przypisach, jak i w wykazie literatury.</w:t>
      </w:r>
      <w:r>
        <w:rPr>
          <w:rFonts w:ascii="Times New Roman" w:eastAsia="Times New Roman" w:hAnsi="Times New Roman" w:cs="Times New Roman"/>
          <w:sz w:val="20"/>
        </w:rPr>
        <w:t xml:space="preserve">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A245B3" w:rsidRDefault="00EC66F3" w:rsidP="00171E30">
      <w:pPr>
        <w:ind w:left="-3" w:right="66"/>
      </w:pPr>
      <w:r>
        <w:t>Wymagany zakres informacji w przypisach to:</w:t>
      </w:r>
      <w:r>
        <w:rPr>
          <w:rFonts w:ascii="Times New Roman" w:eastAsia="Times New Roman" w:hAnsi="Times New Roman" w:cs="Times New Roman"/>
          <w:sz w:val="20"/>
        </w:rPr>
        <w:t xml:space="preserve"> </w:t>
      </w:r>
    </w:p>
    <w:p w:rsidR="00171E30" w:rsidRDefault="00171E30" w:rsidP="00171E30">
      <w:pPr>
        <w:ind w:left="-3" w:right="66"/>
      </w:pPr>
    </w:p>
    <w:p w:rsidR="00A245B3" w:rsidRDefault="00EC66F3" w:rsidP="00171E30">
      <w:pPr>
        <w:pStyle w:val="Akapitzlist"/>
        <w:numPr>
          <w:ilvl w:val="0"/>
          <w:numId w:val="17"/>
        </w:numPr>
        <w:ind w:right="66"/>
      </w:pPr>
      <w:r w:rsidRPr="00171E30">
        <w:rPr>
          <w:b/>
        </w:rPr>
        <w:t xml:space="preserve">dla książki: </w:t>
      </w:r>
      <w:r>
        <w:t>inicjał</w:t>
      </w:r>
      <w:r w:rsidRPr="00171E30">
        <w:rPr>
          <w:b/>
        </w:rPr>
        <w:t xml:space="preserve"> </w:t>
      </w:r>
      <w:r>
        <w:t>imienia i nazwisko autora,</w:t>
      </w:r>
      <w:r w:rsidRPr="00171E30">
        <w:rPr>
          <w:b/>
        </w:rPr>
        <w:t xml:space="preserve"> </w:t>
      </w:r>
      <w:r>
        <w:t>tytuł książki,</w:t>
      </w:r>
      <w:r w:rsidRPr="00171E30">
        <w:rPr>
          <w:b/>
        </w:rPr>
        <w:t xml:space="preserve"> </w:t>
      </w:r>
      <w:r>
        <w:t>wydawca, miejsce i rok wydania,</w:t>
      </w:r>
      <w:r w:rsidRPr="00171E30">
        <w:rPr>
          <w:b/>
        </w:rPr>
        <w:t xml:space="preserve"> </w:t>
      </w:r>
      <w:r>
        <w:t>strona lub zakres stron (w zależności od kontekstu),</w:t>
      </w:r>
    </w:p>
    <w:p w:rsidR="00A245B3" w:rsidRDefault="00EC66F3" w:rsidP="00171E30">
      <w:pPr>
        <w:pStyle w:val="Akapitzlist"/>
        <w:numPr>
          <w:ilvl w:val="0"/>
          <w:numId w:val="17"/>
        </w:numPr>
        <w:ind w:right="66"/>
      </w:pPr>
      <w:r w:rsidRPr="00171E30">
        <w:rPr>
          <w:b/>
        </w:rPr>
        <w:t xml:space="preserve">dla artykułu: </w:t>
      </w:r>
      <w:r>
        <w:t>inicjał</w:t>
      </w:r>
      <w:r w:rsidRPr="00171E30">
        <w:rPr>
          <w:b/>
        </w:rPr>
        <w:t xml:space="preserve"> </w:t>
      </w:r>
      <w:r>
        <w:t>imienia i nazwisko autora,</w:t>
      </w:r>
      <w:r w:rsidRPr="00171E30">
        <w:rPr>
          <w:b/>
        </w:rPr>
        <w:t xml:space="preserve"> </w:t>
      </w:r>
      <w:r>
        <w:t>tytuł artykułu, tytuł, rok wydania i numer</w:t>
      </w:r>
      <w:r w:rsidRPr="00171E30">
        <w:rPr>
          <w:b/>
        </w:rPr>
        <w:t xml:space="preserve"> </w:t>
      </w:r>
      <w:r>
        <w:t>czasopisma, strona lub zakres stron (w zależności od kontekstu),</w:t>
      </w:r>
    </w:p>
    <w:p w:rsidR="00A245B3" w:rsidRDefault="00EC66F3" w:rsidP="00171E30">
      <w:pPr>
        <w:pStyle w:val="Akapitzlist"/>
        <w:numPr>
          <w:ilvl w:val="0"/>
          <w:numId w:val="17"/>
        </w:numPr>
        <w:ind w:right="66"/>
      </w:pPr>
      <w:r w:rsidRPr="00171E30">
        <w:rPr>
          <w:b/>
        </w:rPr>
        <w:t xml:space="preserve">dla tekstu z dzieła zbiorowego: </w:t>
      </w:r>
      <w:r>
        <w:t>inicjał</w:t>
      </w:r>
      <w:r w:rsidRPr="00171E30">
        <w:rPr>
          <w:b/>
        </w:rPr>
        <w:t xml:space="preserve"> </w:t>
      </w:r>
      <w:r>
        <w:t>imienia i nazwisko autora,</w:t>
      </w:r>
      <w:r w:rsidRPr="00171E30">
        <w:rPr>
          <w:b/>
        </w:rPr>
        <w:t xml:space="preserve"> </w:t>
      </w:r>
      <w:r>
        <w:t>tytuł artykułu</w:t>
      </w:r>
      <w:r w:rsidRPr="00171E30">
        <w:rPr>
          <w:b/>
        </w:rPr>
        <w:t xml:space="preserve"> </w:t>
      </w:r>
      <w:r>
        <w:t>lub rozdziału,</w:t>
      </w:r>
      <w:r w:rsidRPr="00171E30">
        <w:rPr>
          <w:b/>
        </w:rPr>
        <w:t xml:space="preserve"> </w:t>
      </w:r>
      <w:r>
        <w:t>tytuł dzieła zbiorowego, inicjał imienia i nazwisko redaktora tomu, wydawca, miejsce i rok wydania, strona lub zakres stron (w zależności od kontekstu),</w:t>
      </w:r>
    </w:p>
    <w:p w:rsidR="00A245B3" w:rsidRDefault="00EC66F3" w:rsidP="00171E30">
      <w:pPr>
        <w:pStyle w:val="Akapitzlist"/>
        <w:numPr>
          <w:ilvl w:val="0"/>
          <w:numId w:val="17"/>
        </w:numPr>
        <w:ind w:right="66"/>
      </w:pPr>
      <w:r w:rsidRPr="00171E30">
        <w:rPr>
          <w:b/>
        </w:rPr>
        <w:t xml:space="preserve">dla publikacji elektronicznej: </w:t>
      </w:r>
      <w:r>
        <w:t>inicjał</w:t>
      </w:r>
      <w:r w:rsidRPr="00171E30">
        <w:rPr>
          <w:b/>
        </w:rPr>
        <w:t xml:space="preserve"> </w:t>
      </w:r>
      <w:r>
        <w:t>imienia i nazwisko autora,</w:t>
      </w:r>
      <w:r w:rsidRPr="00171E30">
        <w:rPr>
          <w:b/>
        </w:rPr>
        <w:t xml:space="preserve"> </w:t>
      </w:r>
      <w:r>
        <w:t>tytuł artykułu, dokładny</w:t>
      </w:r>
      <w:r w:rsidRPr="00171E30">
        <w:rPr>
          <w:b/>
        </w:rPr>
        <w:t xml:space="preserve"> </w:t>
      </w:r>
      <w:r>
        <w:t>adres</w:t>
      </w:r>
      <w:r w:rsidRPr="00171E30">
        <w:rPr>
          <w:b/>
        </w:rPr>
        <w:t xml:space="preserve"> </w:t>
      </w:r>
      <w:r w:rsidRPr="00171E30">
        <w:rPr>
          <w:rFonts w:ascii="Times New Roman" w:eastAsia="Times New Roman" w:hAnsi="Times New Roman" w:cs="Times New Roman"/>
          <w:sz w:val="31"/>
          <w:vertAlign w:val="subscript"/>
        </w:rPr>
        <w:t xml:space="preserve"> </w:t>
      </w:r>
      <w:r w:rsidRPr="00171E30">
        <w:rPr>
          <w:rFonts w:ascii="Times New Roman" w:eastAsia="Times New Roman" w:hAnsi="Times New Roman" w:cs="Times New Roman"/>
          <w:sz w:val="31"/>
          <w:vertAlign w:val="subscript"/>
        </w:rPr>
        <w:tab/>
      </w:r>
      <w:r>
        <w:t>internetowy, data dostępu.</w:t>
      </w:r>
    </w:p>
    <w:p w:rsidR="00A245B3" w:rsidRDefault="00EC66F3">
      <w:pPr>
        <w:spacing w:after="97"/>
        <w:ind w:left="-3" w:right="66"/>
      </w:pPr>
      <w:r>
        <w:t>Kolejne elementy oddziela się przecinkami. Przypis zawsze kończy się kropką.</w:t>
      </w:r>
      <w:r>
        <w:rPr>
          <w:rFonts w:ascii="Times New Roman" w:eastAsia="Times New Roman" w:hAnsi="Times New Roman" w:cs="Times New Roman"/>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spacing w:after="87"/>
        <w:ind w:left="-3" w:right="66"/>
      </w:pPr>
      <w:r>
        <w:t>Tytuły zapisuje się kursywą (krojem pochyłym). W przypadku książki obowiązuje forma tytułu wydrukowana na stronie tytułowej, niezależnie od tego, co zamieszczone jest na okładce i innych stronach.</w:t>
      </w:r>
      <w:r>
        <w:rPr>
          <w:rFonts w:ascii="Times New Roman" w:eastAsia="Times New Roman" w:hAnsi="Times New Roman" w:cs="Times New Roman"/>
          <w:sz w:val="20"/>
        </w:rPr>
        <w:t xml:space="preserve"> </w:t>
      </w:r>
    </w:p>
    <w:p w:rsidR="00A245B3" w:rsidRDefault="00EC66F3">
      <w:pPr>
        <w:spacing w:after="161" w:line="259" w:lineRule="auto"/>
        <w:ind w:left="2" w:firstLine="0"/>
        <w:jc w:val="left"/>
      </w:pPr>
      <w:r>
        <w:rPr>
          <w:rFonts w:ascii="Times New Roman" w:eastAsia="Times New Roman" w:hAnsi="Times New Roman" w:cs="Times New Roman"/>
          <w:sz w:val="20"/>
        </w:rPr>
        <w:t xml:space="preserve"> </w:t>
      </w:r>
    </w:p>
    <w:p w:rsidR="00A245B3" w:rsidRDefault="00EC66F3">
      <w:pPr>
        <w:spacing w:after="205"/>
        <w:ind w:left="293" w:right="66"/>
      </w:pPr>
      <w:r>
        <w:rPr>
          <w:sz w:val="28"/>
          <w:vertAlign w:val="superscript"/>
        </w:rPr>
        <w:t>1</w:t>
      </w:r>
      <w:r>
        <w:rPr>
          <w:rFonts w:ascii="Arial" w:eastAsia="Arial" w:hAnsi="Arial" w:cs="Arial"/>
          <w:sz w:val="28"/>
        </w:rPr>
        <w:t xml:space="preserve"> </w:t>
      </w:r>
      <w:r>
        <w:t xml:space="preserve">K. Denek, </w:t>
      </w:r>
      <w:r>
        <w:rPr>
          <w:i/>
        </w:rPr>
        <w:t>Edukacja pozalekcyjna i pozaszkolna</w:t>
      </w:r>
      <w:r>
        <w:t xml:space="preserve">, Wydawnictwo Naukowe </w:t>
      </w:r>
      <w:proofErr w:type="spellStart"/>
      <w:r>
        <w:t>WSPiA</w:t>
      </w:r>
      <w:proofErr w:type="spellEnd"/>
      <w:r>
        <w:t xml:space="preserve">, Poznań </w:t>
      </w:r>
    </w:p>
    <w:p w:rsidR="00A245B3" w:rsidRDefault="00EC66F3">
      <w:pPr>
        <w:spacing w:after="279"/>
        <w:ind w:left="-3" w:right="66"/>
      </w:pPr>
      <w:r>
        <w:t>2011. Nazwy czasopism ujmuje się w cudzysłów.</w:t>
      </w:r>
      <w:r>
        <w:rPr>
          <w:sz w:val="28"/>
          <w:vertAlign w:val="superscript"/>
        </w:rPr>
        <w:t xml:space="preserve"> </w:t>
      </w:r>
    </w:p>
    <w:p w:rsidR="00A245B3" w:rsidRDefault="00EC66F3">
      <w:pPr>
        <w:spacing w:after="38"/>
        <w:ind w:left="293" w:right="66"/>
      </w:pPr>
      <w:r>
        <w:rPr>
          <w:sz w:val="28"/>
          <w:vertAlign w:val="superscript"/>
        </w:rPr>
        <w:t>1</w:t>
      </w:r>
      <w:r>
        <w:rPr>
          <w:rFonts w:ascii="Arial" w:eastAsia="Arial" w:hAnsi="Arial" w:cs="Arial"/>
          <w:sz w:val="28"/>
        </w:rPr>
        <w:t xml:space="preserve"> </w:t>
      </w:r>
      <w:r>
        <w:t xml:space="preserve">R. </w:t>
      </w:r>
      <w:proofErr w:type="spellStart"/>
      <w:r>
        <w:t>Miturska</w:t>
      </w:r>
      <w:proofErr w:type="spellEnd"/>
      <w:r>
        <w:t xml:space="preserve">, </w:t>
      </w:r>
      <w:r>
        <w:rPr>
          <w:i/>
        </w:rPr>
        <w:t>Ochrona</w:t>
      </w:r>
      <w:r>
        <w:t xml:space="preserve"> </w:t>
      </w:r>
      <w:r>
        <w:rPr>
          <w:i/>
        </w:rPr>
        <w:t>przeciwsłoneczna</w:t>
      </w:r>
      <w:r>
        <w:t>, „Nowa Medycyna” 2005, nr 6(2), s. 79–80.</w:t>
      </w:r>
      <w:r>
        <w:rPr>
          <w:sz w:val="28"/>
          <w:vertAlign w:val="superscript"/>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96"/>
        <w:ind w:left="-3" w:right="66"/>
      </w:pPr>
      <w:r>
        <w:t>Jeśli książka została przełożona z obcego języka, należy podawać dodatkowo po tytule inicjał imienia i nazwisko tłumacza.</w:t>
      </w:r>
      <w:r>
        <w:rPr>
          <w:rFonts w:ascii="Times New Roman" w:eastAsia="Times New Roman" w:hAnsi="Times New Roman" w:cs="Times New Roman"/>
          <w:sz w:val="20"/>
        </w:rPr>
        <w:t xml:space="preserve"> </w:t>
      </w:r>
    </w:p>
    <w:p w:rsidR="00A245B3" w:rsidRDefault="00EC66F3">
      <w:pPr>
        <w:spacing w:after="140" w:line="259" w:lineRule="auto"/>
        <w:ind w:left="2" w:firstLine="0"/>
        <w:jc w:val="left"/>
      </w:pPr>
      <w:r>
        <w:rPr>
          <w:rFonts w:ascii="Times New Roman" w:eastAsia="Times New Roman" w:hAnsi="Times New Roman" w:cs="Times New Roman"/>
          <w:sz w:val="20"/>
        </w:rPr>
        <w:t xml:space="preserve"> </w:t>
      </w:r>
    </w:p>
    <w:p w:rsidR="00A245B3" w:rsidRDefault="00EC66F3">
      <w:pPr>
        <w:spacing w:after="87"/>
        <w:ind w:left="422" w:right="66" w:hanging="139"/>
      </w:pPr>
      <w:r>
        <w:rPr>
          <w:sz w:val="28"/>
          <w:vertAlign w:val="superscript"/>
        </w:rPr>
        <w:t>1</w:t>
      </w:r>
      <w:r>
        <w:rPr>
          <w:rFonts w:ascii="Arial" w:eastAsia="Arial" w:hAnsi="Arial" w:cs="Arial"/>
          <w:sz w:val="28"/>
        </w:rPr>
        <w:t xml:space="preserve"> </w:t>
      </w:r>
      <w:r>
        <w:t xml:space="preserve">P. G. </w:t>
      </w:r>
      <w:proofErr w:type="spellStart"/>
      <w:r>
        <w:t>Zimbardo</w:t>
      </w:r>
      <w:proofErr w:type="spellEnd"/>
      <w:r>
        <w:t xml:space="preserve">, </w:t>
      </w:r>
      <w:r>
        <w:rPr>
          <w:i/>
        </w:rPr>
        <w:t>Psychologia i</w:t>
      </w:r>
      <w:r>
        <w:t xml:space="preserve"> </w:t>
      </w:r>
      <w:r>
        <w:rPr>
          <w:i/>
        </w:rPr>
        <w:t>życie</w:t>
      </w:r>
      <w:r>
        <w:t>, tłum. E. Czerniawska, J. Łuczyński, J. Radzicki, J. Suchecki, PWN, Warszawa 2002.</w:t>
      </w:r>
      <w:r>
        <w:rPr>
          <w:sz w:val="28"/>
          <w:vertAlign w:val="superscript"/>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rPr>
          <w:rFonts w:ascii="Times New Roman" w:eastAsia="Times New Roman" w:hAnsi="Times New Roman" w:cs="Times New Roman"/>
          <w:sz w:val="20"/>
        </w:rPr>
      </w:pPr>
      <w:r>
        <w:t>Jeżeli autorów jest więcej niż dwóch, można w przypisie zamieścić nazwisko tylko pierwszego z nich, dodając skrót „i in.” (i inni), np.</w:t>
      </w:r>
      <w:r>
        <w:rPr>
          <w:rFonts w:ascii="Times New Roman" w:eastAsia="Times New Roman" w:hAnsi="Times New Roman" w:cs="Times New Roman"/>
          <w:sz w:val="20"/>
        </w:rPr>
        <w:t xml:space="preserve"> </w:t>
      </w:r>
    </w:p>
    <w:p w:rsidR="00171E30" w:rsidRDefault="00171E30">
      <w:pPr>
        <w:ind w:left="-3" w:right="66"/>
      </w:pP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0" w:line="259" w:lineRule="auto"/>
        <w:ind w:left="10" w:right="68"/>
        <w:jc w:val="right"/>
      </w:pPr>
      <w:r>
        <w:rPr>
          <w:sz w:val="28"/>
          <w:vertAlign w:val="superscript"/>
        </w:rPr>
        <w:lastRenderedPageBreak/>
        <w:t>1</w:t>
      </w:r>
      <w:r>
        <w:rPr>
          <w:rFonts w:ascii="Arial" w:eastAsia="Arial" w:hAnsi="Arial" w:cs="Arial"/>
          <w:sz w:val="28"/>
        </w:rPr>
        <w:t xml:space="preserve"> </w:t>
      </w:r>
      <w:r>
        <w:t xml:space="preserve">B. Gronowska i in., </w:t>
      </w:r>
      <w:r>
        <w:rPr>
          <w:i/>
        </w:rPr>
        <w:t>Prawa</w:t>
      </w:r>
      <w:r>
        <w:t xml:space="preserve"> </w:t>
      </w:r>
      <w:r>
        <w:rPr>
          <w:i/>
        </w:rPr>
        <w:t>człowieka</w:t>
      </w:r>
      <w:r>
        <w:t xml:space="preserve"> </w:t>
      </w:r>
      <w:r>
        <w:rPr>
          <w:i/>
        </w:rPr>
        <w:t>i ich ochrona</w:t>
      </w:r>
      <w:r>
        <w:t xml:space="preserve">, Wydawnictwo </w:t>
      </w:r>
      <w:proofErr w:type="spellStart"/>
      <w:r>
        <w:t>TNOiK</w:t>
      </w:r>
      <w:proofErr w:type="spellEnd"/>
      <w:r>
        <w:t xml:space="preserve"> Dom Organizatora, Toruń </w:t>
      </w:r>
    </w:p>
    <w:p w:rsidR="00A245B3" w:rsidRDefault="00EC66F3">
      <w:pPr>
        <w:ind w:left="-3" w:right="66"/>
      </w:pPr>
      <w:r>
        <w:t>2005, s. 36.</w:t>
      </w:r>
      <w:r>
        <w:rPr>
          <w:sz w:val="28"/>
          <w:vertAlign w:val="superscript"/>
        </w:rPr>
        <w:t xml:space="preserve"> </w:t>
      </w:r>
    </w:p>
    <w:p w:rsidR="00A245B3" w:rsidRDefault="00EC66F3">
      <w:pPr>
        <w:spacing w:after="37" w:line="216" w:lineRule="auto"/>
        <w:ind w:left="2" w:right="9093" w:firstLine="0"/>
        <w:jc w:val="left"/>
      </w:pPr>
      <w:r>
        <w:rPr>
          <w:rFonts w:ascii="Times New Roman" w:eastAsia="Times New Roman" w:hAnsi="Times New Roman" w:cs="Times New Roman"/>
          <w:sz w:val="20"/>
        </w:rPr>
        <w:t xml:space="preserve">  </w:t>
      </w:r>
    </w:p>
    <w:p w:rsidR="00A245B3" w:rsidRDefault="00EC66F3">
      <w:pPr>
        <w:ind w:left="-3" w:right="66"/>
      </w:pPr>
      <w:r>
        <w:t>W przypadku powoływania się na publikację zbiorową należy podać najpierw jej tytuł, a potem redaktorów tomu.</w:t>
      </w:r>
      <w:r>
        <w:rPr>
          <w:rFonts w:ascii="Times New Roman" w:eastAsia="Times New Roman" w:hAnsi="Times New Roman" w:cs="Times New Roman"/>
          <w:sz w:val="20"/>
        </w:rPr>
        <w:t xml:space="preserve"> </w:t>
      </w:r>
    </w:p>
    <w:p w:rsidR="00A245B3" w:rsidRDefault="00EC66F3">
      <w:pPr>
        <w:spacing w:after="136" w:line="259" w:lineRule="auto"/>
        <w:ind w:left="2" w:firstLine="0"/>
        <w:jc w:val="left"/>
      </w:pPr>
      <w:r>
        <w:rPr>
          <w:rFonts w:ascii="Times New Roman" w:eastAsia="Times New Roman" w:hAnsi="Times New Roman" w:cs="Times New Roman"/>
          <w:sz w:val="20"/>
        </w:rPr>
        <w:t xml:space="preserve"> </w:t>
      </w:r>
    </w:p>
    <w:p w:rsidR="00A245B3" w:rsidRDefault="00EC66F3">
      <w:pPr>
        <w:spacing w:after="43"/>
        <w:ind w:left="293" w:right="66"/>
      </w:pPr>
      <w:r>
        <w:rPr>
          <w:sz w:val="28"/>
          <w:vertAlign w:val="superscript"/>
        </w:rPr>
        <w:t>1</w:t>
      </w:r>
      <w:r>
        <w:rPr>
          <w:rFonts w:ascii="Arial" w:eastAsia="Arial" w:hAnsi="Arial" w:cs="Arial"/>
          <w:sz w:val="28"/>
        </w:rPr>
        <w:t xml:space="preserve"> </w:t>
      </w:r>
      <w:r>
        <w:rPr>
          <w:i/>
        </w:rPr>
        <w:t>Pedagogika</w:t>
      </w:r>
      <w:r>
        <w:t>, red.</w:t>
      </w:r>
      <w:r>
        <w:rPr>
          <w:i/>
        </w:rPr>
        <w:t xml:space="preserve"> </w:t>
      </w:r>
      <w:r>
        <w:t>Z. Kwieciński, B. Śliwerski,</w:t>
      </w:r>
      <w:r>
        <w:rPr>
          <w:i/>
        </w:rPr>
        <w:t xml:space="preserve"> </w:t>
      </w:r>
      <w:r>
        <w:t>t. 2, PWN, Warszawa 2003.</w:t>
      </w:r>
      <w:r>
        <w:rPr>
          <w:sz w:val="28"/>
          <w:vertAlign w:val="superscript"/>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98"/>
        <w:ind w:left="-3" w:right="66"/>
      </w:pPr>
      <w:r>
        <w:t>Adresy internetowe umieszcza się w nawiasie trójkątnym – za nawiasem podaje się datę pozyskania informacji ze strony.</w:t>
      </w:r>
      <w:r>
        <w:rPr>
          <w:rFonts w:ascii="Times New Roman" w:eastAsia="Times New Roman" w:hAnsi="Times New Roman" w:cs="Times New Roman"/>
          <w:sz w:val="20"/>
        </w:rPr>
        <w:t xml:space="preserve"> </w:t>
      </w:r>
    </w:p>
    <w:p w:rsidR="00A245B3" w:rsidRDefault="00EC66F3">
      <w:pPr>
        <w:spacing w:after="155" w:line="259" w:lineRule="auto"/>
        <w:ind w:left="2" w:firstLine="0"/>
        <w:jc w:val="left"/>
      </w:pPr>
      <w:r>
        <w:rPr>
          <w:rFonts w:ascii="Times New Roman" w:eastAsia="Times New Roman" w:hAnsi="Times New Roman" w:cs="Times New Roman"/>
          <w:sz w:val="20"/>
        </w:rPr>
        <w:t xml:space="preserve"> </w:t>
      </w:r>
    </w:p>
    <w:p w:rsidR="00A245B3" w:rsidRDefault="00EC66F3">
      <w:pPr>
        <w:spacing w:after="86"/>
        <w:ind w:left="422" w:right="66" w:hanging="139"/>
      </w:pPr>
      <w:r>
        <w:rPr>
          <w:sz w:val="28"/>
          <w:vertAlign w:val="superscript"/>
        </w:rPr>
        <w:t>1</w:t>
      </w:r>
      <w:r>
        <w:rPr>
          <w:rFonts w:ascii="Arial" w:eastAsia="Arial" w:hAnsi="Arial" w:cs="Arial"/>
          <w:sz w:val="28"/>
        </w:rPr>
        <w:t xml:space="preserve"> </w:t>
      </w:r>
      <w:r>
        <w:t xml:space="preserve">P. Betlej, </w:t>
      </w:r>
      <w:r>
        <w:rPr>
          <w:i/>
        </w:rPr>
        <w:t>Skuteczność tradycyjnych i elektronicznych form kształcenia w zakresie przedmiotów</w:t>
      </w:r>
      <w:r>
        <w:t xml:space="preserve"> </w:t>
      </w:r>
      <w:r>
        <w:rPr>
          <w:i/>
        </w:rPr>
        <w:t>ekonomicznych – wyniki badań</w:t>
      </w:r>
      <w:r>
        <w:t>,</w:t>
      </w:r>
      <w:r>
        <w:rPr>
          <w:i/>
        </w:rPr>
        <w:t xml:space="preserve"> </w:t>
      </w:r>
      <w:r>
        <w:t>„E-mentor”</w:t>
      </w:r>
      <w:r>
        <w:rPr>
          <w:i/>
        </w:rPr>
        <w:t xml:space="preserve"> </w:t>
      </w:r>
      <w:r>
        <w:t>2011, nr 5(42), &lt;http://www.ementor.edu.pl/artykul/index/numer/42/id/885&gt;, data dostępu: 23.04.2012.</w:t>
      </w:r>
      <w:r>
        <w:rPr>
          <w:sz w:val="28"/>
          <w:vertAlign w:val="superscript"/>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95"/>
        <w:ind w:left="-3" w:right="66"/>
      </w:pPr>
      <w:r>
        <w:t>W przypadku artykułu lub rozdziału autorskiego zamieszczonego w książce, po podaniu autora i tytułu należy wymienić także dzieło, w którego skład wchodzi ten artykuł lub rozdział, np.</w:t>
      </w:r>
      <w:r>
        <w:rPr>
          <w:rFonts w:ascii="Times New Roman" w:eastAsia="Times New Roman" w:hAnsi="Times New Roman" w:cs="Times New Roman"/>
          <w:sz w:val="20"/>
        </w:rPr>
        <w:t xml:space="preserve"> </w:t>
      </w:r>
    </w:p>
    <w:p w:rsidR="00A245B3" w:rsidRDefault="00EC66F3">
      <w:pPr>
        <w:spacing w:after="140" w:line="259" w:lineRule="auto"/>
        <w:ind w:left="2" w:firstLine="0"/>
        <w:jc w:val="left"/>
      </w:pPr>
      <w:r>
        <w:rPr>
          <w:rFonts w:ascii="Times New Roman" w:eastAsia="Times New Roman" w:hAnsi="Times New Roman" w:cs="Times New Roman"/>
          <w:sz w:val="20"/>
        </w:rPr>
        <w:t xml:space="preserve"> </w:t>
      </w:r>
    </w:p>
    <w:p w:rsidR="00A245B3" w:rsidRDefault="00EC66F3">
      <w:pPr>
        <w:spacing w:after="43"/>
        <w:ind w:left="422" w:right="473" w:hanging="139"/>
      </w:pPr>
      <w:r>
        <w:rPr>
          <w:sz w:val="28"/>
          <w:vertAlign w:val="superscript"/>
        </w:rPr>
        <w:t>1</w:t>
      </w:r>
      <w:r>
        <w:rPr>
          <w:rFonts w:ascii="Arial" w:eastAsia="Arial" w:hAnsi="Arial" w:cs="Arial"/>
          <w:sz w:val="28"/>
        </w:rPr>
        <w:t xml:space="preserve"> </w:t>
      </w:r>
      <w:r>
        <w:t xml:space="preserve">Z. Melosik, </w:t>
      </w:r>
      <w:r>
        <w:rPr>
          <w:i/>
        </w:rPr>
        <w:t>Kultura popularna jako czynnik socjalizacji</w:t>
      </w:r>
      <w:r>
        <w:t xml:space="preserve">, [w:] </w:t>
      </w:r>
      <w:r>
        <w:rPr>
          <w:i/>
        </w:rPr>
        <w:t>Pedagogika</w:t>
      </w:r>
      <w:r>
        <w:t>, red. Z. Kwieciński, B. Śliwerski, t. 2, PWN, Warszawa 2003, s. 70.</w:t>
      </w:r>
      <w:r>
        <w:rPr>
          <w:sz w:val="28"/>
          <w:vertAlign w:val="superscript"/>
        </w:rPr>
        <w:t xml:space="preserve"> </w:t>
      </w:r>
    </w:p>
    <w:p w:rsidR="00A245B3" w:rsidRDefault="00EC66F3">
      <w:pPr>
        <w:spacing w:after="39"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pPr>
      <w:r>
        <w:t>W przypadku cytowania zdania jednego autora za pośrednictwem tekstu innego autora – w przypisie podaje się najpierw oryginalnego autora, następnie należy dodać „za:” i podać źródło, z którego cytat rzeczywiście został zaczerpnięty.</w:t>
      </w:r>
      <w:r>
        <w:rPr>
          <w:rFonts w:ascii="Times New Roman" w:eastAsia="Times New Roman" w:hAnsi="Times New Roman" w:cs="Times New Roman"/>
          <w:sz w:val="20"/>
        </w:rPr>
        <w:t xml:space="preserve"> </w:t>
      </w:r>
    </w:p>
    <w:p w:rsidR="00A245B3" w:rsidRDefault="00EC66F3">
      <w:pPr>
        <w:spacing w:after="139"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4144"/>
        </w:tabs>
        <w:spacing w:after="34"/>
        <w:ind w:left="-13" w:firstLine="0"/>
        <w:jc w:val="left"/>
      </w:pPr>
      <w:r>
        <w:rPr>
          <w:sz w:val="18"/>
        </w:rPr>
        <w:t xml:space="preserve"> </w:t>
      </w:r>
      <w:r>
        <w:rPr>
          <w:sz w:val="18"/>
        </w:rPr>
        <w:tab/>
        <w:t>1</w:t>
      </w:r>
      <w:r>
        <w:rPr>
          <w:rFonts w:ascii="Arial" w:eastAsia="Arial" w:hAnsi="Arial" w:cs="Arial"/>
          <w:sz w:val="28"/>
        </w:rPr>
        <w:t xml:space="preserve"> </w:t>
      </w:r>
      <w:r>
        <w:t xml:space="preserve">P. Chmielowski, </w:t>
      </w:r>
      <w:r>
        <w:rPr>
          <w:i/>
        </w:rPr>
        <w:t>Nasza literatura dramatyczna</w:t>
      </w:r>
      <w:r>
        <w:t>, t. 1, Petersburg 1898, s. 293-294, [za:]</w:t>
      </w:r>
      <w:r>
        <w:rPr>
          <w:sz w:val="28"/>
          <w:vertAlign w:val="superscript"/>
        </w:rPr>
        <w:t xml:space="preserve"> </w:t>
      </w:r>
    </w:p>
    <w:p w:rsidR="00A245B3" w:rsidRDefault="00EC66F3">
      <w:pPr>
        <w:spacing w:after="90"/>
        <w:ind w:left="432" w:right="175"/>
      </w:pPr>
      <w:r>
        <w:t xml:space="preserve">H. Markiewicz, </w:t>
      </w:r>
      <w:r>
        <w:rPr>
          <w:i/>
        </w:rPr>
        <w:t>Główne problemy wiedzy o literaturze</w:t>
      </w:r>
      <w:r>
        <w:t>, Wydawnictwo Literackie, Kraków 1970, s. 225.</w:t>
      </w:r>
      <w:r>
        <w:rPr>
          <w:sz w:val="28"/>
          <w:vertAlign w:val="superscript"/>
        </w:rPr>
        <w:t xml:space="preserve"> </w:t>
      </w:r>
    </w:p>
    <w:p w:rsidR="00A245B3" w:rsidRDefault="00EC66F3">
      <w:pPr>
        <w:spacing w:after="27"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pPr>
      <w:r>
        <w:t xml:space="preserve">W przypadku, kiedy brakuje roku lub miejsca wydania: stosuje się zapis „b.r.” – kiedy brakuje roku, a </w:t>
      </w:r>
    </w:p>
    <w:p w:rsidR="00A245B3" w:rsidRDefault="00EC66F3">
      <w:pPr>
        <w:ind w:left="-3" w:right="66"/>
      </w:pPr>
      <w:r>
        <w:t>„</w:t>
      </w:r>
      <w:proofErr w:type="spellStart"/>
      <w:r>
        <w:t>b.m</w:t>
      </w:r>
      <w:proofErr w:type="spellEnd"/>
      <w:r>
        <w:t>.” – kiedy nie podano miasta.</w:t>
      </w:r>
      <w:r>
        <w:rPr>
          <w:rFonts w:ascii="Times New Roman" w:eastAsia="Times New Roman" w:hAnsi="Times New Roman" w:cs="Times New Roman"/>
          <w:sz w:val="20"/>
        </w:rPr>
        <w:t xml:space="preserve"> </w:t>
      </w:r>
    </w:p>
    <w:p w:rsidR="00A245B3" w:rsidRDefault="00EC66F3">
      <w:pPr>
        <w:spacing w:after="25"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0"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spacing w:after="48"/>
        <w:ind w:left="-3"/>
      </w:pPr>
      <w:bookmarkStart w:id="8" w:name="_Toc160194643"/>
      <w:r>
        <w:t>Stosowanie skrótów</w:t>
      </w:r>
      <w:bookmarkEnd w:id="8"/>
      <w:r>
        <w:rPr>
          <w:rFonts w:ascii="Times New Roman" w:eastAsia="Times New Roman" w:hAnsi="Times New Roman" w:cs="Times New Roman"/>
          <w:b w:val="0"/>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spacing w:after="95"/>
        <w:ind w:left="-3" w:right="66"/>
      </w:pPr>
      <w:r>
        <w:t>Dwa razy z kolei odwołanie do tego samego dzieła – skrót „Tamże”.</w:t>
      </w:r>
      <w:r>
        <w:rPr>
          <w:rFonts w:ascii="Times New Roman" w:eastAsia="Times New Roman" w:hAnsi="Times New Roman" w:cs="Times New Roman"/>
          <w:sz w:val="20"/>
        </w:rPr>
        <w:t xml:space="preserve"> </w:t>
      </w:r>
    </w:p>
    <w:p w:rsidR="00A245B3" w:rsidRDefault="00EC66F3">
      <w:pPr>
        <w:spacing w:after="132" w:line="259" w:lineRule="auto"/>
        <w:ind w:left="2" w:firstLine="0"/>
        <w:jc w:val="left"/>
      </w:pPr>
      <w:r>
        <w:rPr>
          <w:rFonts w:ascii="Times New Roman" w:eastAsia="Times New Roman" w:hAnsi="Times New Roman" w:cs="Times New Roman"/>
          <w:sz w:val="20"/>
        </w:rPr>
        <w:t xml:space="preserve"> </w:t>
      </w:r>
    </w:p>
    <w:p w:rsidR="00A245B3" w:rsidRDefault="00EC66F3">
      <w:pPr>
        <w:numPr>
          <w:ilvl w:val="0"/>
          <w:numId w:val="4"/>
        </w:numPr>
        <w:ind w:right="66" w:hanging="139"/>
      </w:pPr>
      <w:r>
        <w:t xml:space="preserve">K. Denek, </w:t>
      </w:r>
      <w:r>
        <w:rPr>
          <w:i/>
        </w:rPr>
        <w:t>Edukacja pozalekcyjna i pozaszkolna</w:t>
      </w:r>
      <w:r>
        <w:t xml:space="preserve">, Wydawnictwo Naukowe </w:t>
      </w:r>
      <w:proofErr w:type="spellStart"/>
      <w:r>
        <w:t>WSPiA</w:t>
      </w:r>
      <w:proofErr w:type="spellEnd"/>
      <w:r>
        <w:t xml:space="preserve">, Poznań 2011, s. </w:t>
      </w:r>
    </w:p>
    <w:p w:rsidR="00A245B3" w:rsidRDefault="00EC66F3">
      <w:pPr>
        <w:spacing w:after="30"/>
        <w:ind w:left="432" w:right="66"/>
      </w:pPr>
      <w:r>
        <w:t>24.</w:t>
      </w:r>
      <w:r>
        <w:rPr>
          <w:sz w:val="28"/>
          <w:vertAlign w:val="superscript"/>
        </w:rPr>
        <w:t xml:space="preserve"> </w:t>
      </w:r>
    </w:p>
    <w:p w:rsidR="00A245B3" w:rsidRDefault="00EC66F3">
      <w:pPr>
        <w:numPr>
          <w:ilvl w:val="0"/>
          <w:numId w:val="4"/>
        </w:numPr>
        <w:spacing w:after="94"/>
        <w:ind w:right="66" w:hanging="139"/>
      </w:pPr>
      <w:r>
        <w:t>Tamże, s. 25.</w:t>
      </w:r>
      <w:r>
        <w:rPr>
          <w:sz w:val="18"/>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rPr>
          <w:rFonts w:ascii="Times New Roman" w:eastAsia="Times New Roman" w:hAnsi="Times New Roman" w:cs="Times New Roman"/>
          <w:sz w:val="20"/>
        </w:rPr>
      </w:pPr>
      <w:r>
        <w:t>Dwa razy z kolei odwołanie do tego samego autora, ale różnych dzieł – skrót „Tegoż” (lub „Tejże”, jeśli jest to autorka).</w:t>
      </w:r>
      <w:r>
        <w:rPr>
          <w:rFonts w:ascii="Times New Roman" w:eastAsia="Times New Roman" w:hAnsi="Times New Roman" w:cs="Times New Roman"/>
          <w:sz w:val="20"/>
        </w:rPr>
        <w:t xml:space="preserve"> </w:t>
      </w:r>
    </w:p>
    <w:p w:rsidR="00171E30" w:rsidRDefault="00171E30">
      <w:pPr>
        <w:ind w:left="-3" w:right="66"/>
      </w:pP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A245B3" w:rsidRDefault="00EC66F3">
      <w:pPr>
        <w:numPr>
          <w:ilvl w:val="0"/>
          <w:numId w:val="5"/>
        </w:numPr>
        <w:ind w:right="66" w:hanging="139"/>
      </w:pPr>
      <w:r>
        <w:lastRenderedPageBreak/>
        <w:t xml:space="preserve">K. Denek, </w:t>
      </w:r>
      <w:r>
        <w:rPr>
          <w:i/>
        </w:rPr>
        <w:t>Edukacja pozalekcyjna i pozaszkolna</w:t>
      </w:r>
      <w:r>
        <w:t xml:space="preserve">, Wydawnictwo Naukowe </w:t>
      </w:r>
      <w:proofErr w:type="spellStart"/>
      <w:r>
        <w:t>WSPiA</w:t>
      </w:r>
      <w:proofErr w:type="spellEnd"/>
      <w:r>
        <w:t xml:space="preserve">, Poznań 2011, s. </w:t>
      </w:r>
    </w:p>
    <w:p w:rsidR="00A245B3" w:rsidRDefault="00EC66F3">
      <w:pPr>
        <w:spacing w:after="56"/>
        <w:ind w:left="432" w:right="66"/>
      </w:pPr>
      <w:r>
        <w:t>24.</w:t>
      </w:r>
      <w:r>
        <w:rPr>
          <w:sz w:val="28"/>
          <w:vertAlign w:val="superscript"/>
        </w:rPr>
        <w:t xml:space="preserve"> </w:t>
      </w:r>
    </w:p>
    <w:p w:rsidR="00A245B3" w:rsidRDefault="00EC66F3">
      <w:pPr>
        <w:numPr>
          <w:ilvl w:val="0"/>
          <w:numId w:val="5"/>
        </w:numPr>
        <w:ind w:right="66" w:hanging="139"/>
      </w:pPr>
      <w:r>
        <w:t xml:space="preserve">Tegoż, </w:t>
      </w:r>
      <w:r>
        <w:rPr>
          <w:i/>
        </w:rPr>
        <w:t>Poza ławką szkolną</w:t>
      </w:r>
      <w:r>
        <w:t>, Eruditus, Poznań 2002, s. 10.</w:t>
      </w:r>
      <w:r>
        <w:rPr>
          <w:sz w:val="28"/>
          <w:vertAlign w:val="superscript"/>
        </w:rPr>
        <w:t xml:space="preserve"> </w:t>
      </w:r>
    </w:p>
    <w:p w:rsidR="00A245B3" w:rsidRDefault="00EC66F3">
      <w:pPr>
        <w:spacing w:after="39" w:line="259" w:lineRule="auto"/>
        <w:ind w:left="2" w:firstLine="0"/>
        <w:jc w:val="left"/>
      </w:pPr>
      <w:r>
        <w:rPr>
          <w:rFonts w:ascii="Times New Roman" w:eastAsia="Times New Roman" w:hAnsi="Times New Roman" w:cs="Times New Roman"/>
          <w:sz w:val="20"/>
        </w:rPr>
        <w:t xml:space="preserve"> </w:t>
      </w:r>
    </w:p>
    <w:p w:rsidR="00A245B3" w:rsidRDefault="00EC66F3">
      <w:pPr>
        <w:spacing w:after="97"/>
        <w:ind w:left="-3" w:right="66"/>
      </w:pPr>
      <w:r>
        <w:t>Kolejne odwołania do tej samej książki jednego autora w różnych miejscach pracy – skrót „dz. cyt.”.</w:t>
      </w:r>
      <w:r>
        <w:rPr>
          <w:rFonts w:ascii="Times New Roman" w:eastAsia="Times New Roman" w:hAnsi="Times New Roman" w:cs="Times New Roman"/>
          <w:sz w:val="20"/>
        </w:rPr>
        <w:t xml:space="preserve"> </w:t>
      </w:r>
    </w:p>
    <w:p w:rsidR="00A245B3" w:rsidRDefault="00EC66F3">
      <w:pPr>
        <w:spacing w:after="140" w:line="259" w:lineRule="auto"/>
        <w:ind w:left="2" w:firstLine="0"/>
        <w:jc w:val="left"/>
      </w:pPr>
      <w:r>
        <w:rPr>
          <w:rFonts w:ascii="Times New Roman" w:eastAsia="Times New Roman" w:hAnsi="Times New Roman" w:cs="Times New Roman"/>
          <w:sz w:val="20"/>
        </w:rPr>
        <w:t xml:space="preserve"> </w:t>
      </w:r>
    </w:p>
    <w:p w:rsidR="00A245B3" w:rsidRDefault="00EC66F3">
      <w:pPr>
        <w:numPr>
          <w:ilvl w:val="0"/>
          <w:numId w:val="6"/>
        </w:numPr>
        <w:ind w:right="66" w:hanging="139"/>
      </w:pPr>
      <w:r>
        <w:t xml:space="preserve">K. Denek, </w:t>
      </w:r>
      <w:r>
        <w:rPr>
          <w:i/>
        </w:rPr>
        <w:t>Edukacja pozalekcyjna i pozaszkolna</w:t>
      </w:r>
      <w:r>
        <w:t xml:space="preserve">, Wydawnictwo Naukowe </w:t>
      </w:r>
      <w:proofErr w:type="spellStart"/>
      <w:r>
        <w:t>WSPiA</w:t>
      </w:r>
      <w:proofErr w:type="spellEnd"/>
      <w:r>
        <w:t xml:space="preserve">, Poznań 2011, s. </w:t>
      </w:r>
    </w:p>
    <w:p w:rsidR="00A245B3" w:rsidRDefault="00EC66F3">
      <w:pPr>
        <w:tabs>
          <w:tab w:val="center" w:pos="563"/>
        </w:tabs>
        <w:spacing w:after="126"/>
        <w:ind w:left="-13" w:firstLine="0"/>
        <w:jc w:val="left"/>
      </w:pPr>
      <w:r>
        <w:rPr>
          <w:sz w:val="18"/>
        </w:rPr>
        <w:t xml:space="preserve"> </w:t>
      </w:r>
      <w:r>
        <w:rPr>
          <w:sz w:val="18"/>
        </w:rPr>
        <w:tab/>
      </w:r>
      <w:r>
        <w:t>24.</w:t>
      </w:r>
      <w:r>
        <w:rPr>
          <w:sz w:val="28"/>
          <w:vertAlign w:val="superscript"/>
        </w:rPr>
        <w:t xml:space="preserve"> </w:t>
      </w:r>
    </w:p>
    <w:p w:rsidR="00A245B3" w:rsidRDefault="00EC66F3">
      <w:pPr>
        <w:numPr>
          <w:ilvl w:val="0"/>
          <w:numId w:val="6"/>
        </w:numPr>
        <w:spacing w:after="46"/>
        <w:ind w:right="66" w:hanging="139"/>
      </w:pPr>
      <w:r>
        <w:t xml:space="preserve">J. Gnitecki, </w:t>
      </w:r>
      <w:r>
        <w:rPr>
          <w:i/>
        </w:rPr>
        <w:t>Wprowadzenie do metod badań w naukach pedagogicznych</w:t>
      </w:r>
      <w:r>
        <w:t xml:space="preserve">, Wydawnictwo Naukowe </w:t>
      </w:r>
      <w:proofErr w:type="spellStart"/>
      <w:r>
        <w:t>WSPiA</w:t>
      </w:r>
      <w:proofErr w:type="spellEnd"/>
      <w:r>
        <w:t>, Poznań 2006, s. 50.</w:t>
      </w:r>
      <w:r>
        <w:rPr>
          <w:sz w:val="28"/>
          <w:vertAlign w:val="superscript"/>
        </w:rPr>
        <w:t xml:space="preserve"> </w:t>
      </w:r>
    </w:p>
    <w:p w:rsidR="00A245B3" w:rsidRDefault="00EC66F3">
      <w:pPr>
        <w:numPr>
          <w:ilvl w:val="0"/>
          <w:numId w:val="6"/>
        </w:numPr>
        <w:ind w:right="66" w:hanging="139"/>
      </w:pPr>
      <w:r>
        <w:t>K. Denek, dz. cyt., s. 37.</w:t>
      </w:r>
      <w:r>
        <w:rPr>
          <w:sz w:val="18"/>
        </w:rPr>
        <w:t xml:space="preserve"> </w:t>
      </w:r>
    </w:p>
    <w:p w:rsidR="00A245B3" w:rsidRDefault="00EC66F3">
      <w:pPr>
        <w:spacing w:after="39"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101"/>
        <w:ind w:left="-3" w:right="66"/>
      </w:pPr>
      <w:r>
        <w:t>Jeśli wykorzystane jest więcej niż jedno dzieła danego autora, należy za każdym razem podać pierwsze trzy słowa tytułu z wielokropkiem (jeśli tytuł jest krótszy, podaje go w całości; jeśli pierwsze słowa z tytułu dwóch rożnych publikacji tego samego autora się powtarzają, tytuł należy skrócić dopiero po słowie, które jest różne).</w:t>
      </w:r>
      <w:r>
        <w:rPr>
          <w:rFonts w:ascii="Times New Roman" w:eastAsia="Times New Roman" w:hAnsi="Times New Roman" w:cs="Times New Roman"/>
          <w:sz w:val="20"/>
        </w:rPr>
        <w:t xml:space="preserve"> </w:t>
      </w:r>
    </w:p>
    <w:p w:rsidR="00A245B3" w:rsidRDefault="00EC66F3">
      <w:pPr>
        <w:spacing w:after="131" w:line="259" w:lineRule="auto"/>
        <w:ind w:left="2" w:firstLine="0"/>
        <w:jc w:val="left"/>
      </w:pPr>
      <w:r>
        <w:rPr>
          <w:rFonts w:ascii="Times New Roman" w:eastAsia="Times New Roman" w:hAnsi="Times New Roman" w:cs="Times New Roman"/>
          <w:sz w:val="20"/>
        </w:rPr>
        <w:t xml:space="preserve"> </w:t>
      </w:r>
    </w:p>
    <w:p w:rsidR="00A245B3" w:rsidRDefault="00EC66F3">
      <w:pPr>
        <w:numPr>
          <w:ilvl w:val="0"/>
          <w:numId w:val="7"/>
        </w:numPr>
        <w:ind w:right="66" w:hanging="139"/>
      </w:pPr>
      <w:r>
        <w:t xml:space="preserve">K. Denek, </w:t>
      </w:r>
      <w:r>
        <w:rPr>
          <w:i/>
        </w:rPr>
        <w:t>Edukacja pozalekcyjna i pozaszkolna</w:t>
      </w:r>
      <w:r>
        <w:t xml:space="preserve">, Wydawnictwo Naukowe </w:t>
      </w:r>
      <w:proofErr w:type="spellStart"/>
      <w:r>
        <w:t>WSPiA</w:t>
      </w:r>
      <w:proofErr w:type="spellEnd"/>
      <w:r>
        <w:t xml:space="preserve">, Poznań 2011, s. </w:t>
      </w:r>
    </w:p>
    <w:p w:rsidR="00A245B3" w:rsidRDefault="00EC66F3">
      <w:pPr>
        <w:tabs>
          <w:tab w:val="center" w:pos="563"/>
        </w:tabs>
        <w:spacing w:after="123"/>
        <w:ind w:left="-13" w:firstLine="0"/>
        <w:jc w:val="left"/>
      </w:pPr>
      <w:r>
        <w:rPr>
          <w:sz w:val="18"/>
        </w:rPr>
        <w:t xml:space="preserve"> </w:t>
      </w:r>
      <w:r>
        <w:rPr>
          <w:sz w:val="18"/>
        </w:rPr>
        <w:tab/>
      </w:r>
      <w:r>
        <w:t>24.</w:t>
      </w:r>
      <w:r>
        <w:rPr>
          <w:sz w:val="28"/>
          <w:vertAlign w:val="superscript"/>
        </w:rPr>
        <w:t xml:space="preserve"> </w:t>
      </w:r>
    </w:p>
    <w:p w:rsidR="00A245B3" w:rsidRDefault="00EC66F3">
      <w:pPr>
        <w:numPr>
          <w:ilvl w:val="0"/>
          <w:numId w:val="7"/>
        </w:numPr>
        <w:spacing w:after="74"/>
        <w:ind w:right="66" w:hanging="139"/>
      </w:pPr>
      <w:r>
        <w:t xml:space="preserve">J. Gnitecki, </w:t>
      </w:r>
      <w:r>
        <w:rPr>
          <w:i/>
        </w:rPr>
        <w:t>Wprowadzenie do metod badań w naukach pedagogicznych</w:t>
      </w:r>
      <w:r>
        <w:t xml:space="preserve">, Wydawnictwo Naukowe </w:t>
      </w:r>
      <w:proofErr w:type="spellStart"/>
      <w:r>
        <w:t>WSPiA</w:t>
      </w:r>
      <w:proofErr w:type="spellEnd"/>
      <w:r>
        <w:t>. Poznań 2006, s. 50.</w:t>
      </w:r>
      <w:r>
        <w:rPr>
          <w:sz w:val="28"/>
          <w:vertAlign w:val="superscript"/>
        </w:rPr>
        <w:t xml:space="preserve"> </w:t>
      </w:r>
    </w:p>
    <w:p w:rsidR="00A245B3" w:rsidRDefault="00EC66F3">
      <w:pPr>
        <w:numPr>
          <w:ilvl w:val="0"/>
          <w:numId w:val="7"/>
        </w:numPr>
        <w:spacing w:after="122"/>
        <w:ind w:right="66" w:hanging="139"/>
      </w:pPr>
      <w:r>
        <w:t xml:space="preserve">K. Denek, </w:t>
      </w:r>
      <w:r>
        <w:rPr>
          <w:i/>
        </w:rPr>
        <w:t>Nauczyciel. Między ideałem a codziennością</w:t>
      </w:r>
      <w:r>
        <w:t xml:space="preserve">, Wydawnictwo Naukowe </w:t>
      </w:r>
      <w:proofErr w:type="spellStart"/>
      <w:r>
        <w:t>WSPiA</w:t>
      </w:r>
      <w:proofErr w:type="spellEnd"/>
      <w:r>
        <w:t>, Poznań</w:t>
      </w:r>
      <w:r>
        <w:rPr>
          <w:sz w:val="28"/>
          <w:vertAlign w:val="superscript"/>
        </w:rPr>
        <w:t xml:space="preserve"> </w:t>
      </w:r>
      <w:r>
        <w:rPr>
          <w:sz w:val="18"/>
        </w:rPr>
        <w:t xml:space="preserve"> </w:t>
      </w:r>
      <w:r>
        <w:rPr>
          <w:sz w:val="18"/>
        </w:rPr>
        <w:tab/>
      </w:r>
      <w:r>
        <w:t>2012, s. 98.</w:t>
      </w:r>
      <w:r>
        <w:rPr>
          <w:sz w:val="28"/>
          <w:vertAlign w:val="superscript"/>
        </w:rPr>
        <w:t xml:space="preserve"> </w:t>
      </w:r>
    </w:p>
    <w:p w:rsidR="00A245B3" w:rsidRDefault="00EC66F3">
      <w:pPr>
        <w:numPr>
          <w:ilvl w:val="0"/>
          <w:numId w:val="7"/>
        </w:numPr>
        <w:spacing w:after="67"/>
        <w:ind w:right="66" w:hanging="139"/>
      </w:pPr>
      <w:r>
        <w:t xml:space="preserve">P. G. </w:t>
      </w:r>
      <w:proofErr w:type="spellStart"/>
      <w:r>
        <w:t>Zimbardo</w:t>
      </w:r>
      <w:proofErr w:type="spellEnd"/>
      <w:r>
        <w:t xml:space="preserve">, </w:t>
      </w:r>
      <w:r>
        <w:rPr>
          <w:i/>
        </w:rPr>
        <w:t>Psychologia i</w:t>
      </w:r>
      <w:r>
        <w:t xml:space="preserve"> </w:t>
      </w:r>
      <w:r>
        <w:rPr>
          <w:i/>
        </w:rPr>
        <w:t>życie</w:t>
      </w:r>
      <w:r>
        <w:t>, tłum. E. Czerniawska, J. Łuczyński, J. Radzicki, J. Suchecki, Warszawa 2002.</w:t>
      </w:r>
      <w:r>
        <w:rPr>
          <w:sz w:val="28"/>
          <w:vertAlign w:val="superscript"/>
        </w:rPr>
        <w:t xml:space="preserve"> </w:t>
      </w:r>
    </w:p>
    <w:p w:rsidR="00A245B3" w:rsidRDefault="00EC66F3">
      <w:pPr>
        <w:numPr>
          <w:ilvl w:val="0"/>
          <w:numId w:val="7"/>
        </w:numPr>
        <w:spacing w:after="4" w:line="257" w:lineRule="auto"/>
        <w:ind w:right="66" w:hanging="139"/>
      </w:pPr>
      <w:r>
        <w:t xml:space="preserve">K. Denek, </w:t>
      </w:r>
      <w:r>
        <w:rPr>
          <w:i/>
        </w:rPr>
        <w:t>Nauczyciel. Między ideałem…</w:t>
      </w:r>
      <w:r>
        <w:t>, s. 99.</w:t>
      </w:r>
      <w:r>
        <w:rPr>
          <w:sz w:val="28"/>
          <w:vertAlign w:val="superscript"/>
        </w:rPr>
        <w:t xml:space="preserve"> </w:t>
      </w:r>
    </w:p>
    <w:p w:rsidR="00A245B3" w:rsidRDefault="00EC66F3">
      <w:pPr>
        <w:spacing w:after="35" w:line="216" w:lineRule="auto"/>
        <w:ind w:left="2" w:right="9093" w:firstLine="0"/>
        <w:jc w:val="left"/>
      </w:pPr>
      <w:r>
        <w:rPr>
          <w:rFonts w:ascii="Times New Roman" w:eastAsia="Times New Roman" w:hAnsi="Times New Roman" w:cs="Times New Roman"/>
          <w:sz w:val="20"/>
        </w:rPr>
        <w:t xml:space="preserve">  </w:t>
      </w:r>
    </w:p>
    <w:p w:rsidR="00A245B3" w:rsidRDefault="00EC66F3">
      <w:pPr>
        <w:ind w:left="-3" w:right="66"/>
      </w:pPr>
      <w:r>
        <w:t>W tekście pracy odnośnik do przypisu kończący cytat powinien być umiejscowiony zawsze przed znakiem interpunkcyjnym (np. przecinkiem lub kropką kończącą zdanie).</w:t>
      </w:r>
      <w:r>
        <w:rPr>
          <w:rFonts w:ascii="Times New Roman" w:eastAsia="Times New Roman" w:hAnsi="Times New Roman" w:cs="Times New Roman"/>
          <w:sz w:val="20"/>
        </w:rPr>
        <w:t xml:space="preserve"> </w:t>
      </w:r>
    </w:p>
    <w:p w:rsidR="00A245B3" w:rsidRDefault="00EC66F3">
      <w:pPr>
        <w:spacing w:after="37"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2"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ind w:left="-3"/>
      </w:pPr>
      <w:bookmarkStart w:id="9" w:name="_Toc160194644"/>
      <w:r>
        <w:t>Zapis dokumentów prawnych</w:t>
      </w:r>
      <w:bookmarkEnd w:id="9"/>
      <w:r>
        <w:rPr>
          <w:rFonts w:ascii="Times New Roman" w:eastAsia="Times New Roman" w:hAnsi="Times New Roman" w:cs="Times New Roman"/>
          <w:b w:val="0"/>
          <w:sz w:val="20"/>
        </w:rPr>
        <w:t xml:space="preserve"> </w:t>
      </w:r>
    </w:p>
    <w:p w:rsidR="00A245B3" w:rsidRDefault="00EC66F3">
      <w:pPr>
        <w:spacing w:after="39" w:line="259" w:lineRule="auto"/>
        <w:ind w:left="2" w:firstLine="0"/>
        <w:jc w:val="left"/>
      </w:pPr>
      <w:r>
        <w:rPr>
          <w:rFonts w:ascii="Times New Roman" w:eastAsia="Times New Roman" w:hAnsi="Times New Roman" w:cs="Times New Roman"/>
          <w:sz w:val="20"/>
        </w:rPr>
        <w:t xml:space="preserve"> </w:t>
      </w:r>
    </w:p>
    <w:p w:rsidR="00A245B3" w:rsidRDefault="00EC66F3">
      <w:pPr>
        <w:spacing w:after="58"/>
        <w:ind w:left="-3" w:right="66"/>
      </w:pPr>
      <w:r>
        <w:t xml:space="preserve">Pełne nazwy dokumentów prawnych rozpoczyna się wielką literą, nazwy skrócone rozpoczyna się mała literą. Za pierwszym razem powinna pojawić się pełna nazwa dokumentu oraz objaśnienie skrótu, który będzie stosowany przy kolejnych </w:t>
      </w:r>
      <w:proofErr w:type="spellStart"/>
      <w:r>
        <w:t>odwołaniach</w:t>
      </w:r>
      <w:proofErr w:type="spellEnd"/>
      <w:r>
        <w:t xml:space="preserve"> do tego dokumentu (dalej jako: …). Jeśli dany dokument występuje w pracy tylko raz, nie jest konieczne wprowadzanie skrótu.</w:t>
      </w:r>
      <w:r>
        <w:rPr>
          <w:rFonts w:ascii="Times New Roman" w:eastAsia="Times New Roman" w:hAnsi="Times New Roman" w:cs="Times New Roman"/>
          <w:sz w:val="20"/>
        </w:rPr>
        <w:t xml:space="preserve"> </w:t>
      </w:r>
    </w:p>
    <w:p w:rsidR="00A245B3" w:rsidRDefault="00EC66F3">
      <w:pPr>
        <w:spacing w:after="85"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3425"/>
        </w:tabs>
        <w:ind w:left="-13" w:firstLine="0"/>
        <w:jc w:val="left"/>
      </w:pPr>
      <w:r>
        <w:t>Jednostki redakcyjne tekstu prawnego</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p w:rsidR="00A245B3" w:rsidRDefault="00EC66F3" w:rsidP="00BB106E">
      <w:pPr>
        <w:ind w:left="293" w:right="66"/>
      </w:pPr>
      <w:r>
        <w:t>art. – artykuł</w:t>
      </w:r>
      <w:r>
        <w:rPr>
          <w:rFonts w:ascii="Times New Roman" w:eastAsia="Times New Roman" w:hAnsi="Times New Roman" w:cs="Times New Roman"/>
          <w:sz w:val="20"/>
        </w:rPr>
        <w:t xml:space="preserve"> </w:t>
      </w:r>
    </w:p>
    <w:p w:rsidR="00BB106E" w:rsidRDefault="00EC66F3">
      <w:pPr>
        <w:ind w:left="293" w:right="7403"/>
      </w:pPr>
      <w:r>
        <w:t>§</w:t>
      </w:r>
      <w:r>
        <w:rPr>
          <w:rFonts w:ascii="Arial" w:eastAsia="Arial" w:hAnsi="Arial" w:cs="Arial"/>
        </w:rPr>
        <w:t xml:space="preserve"> </w:t>
      </w:r>
      <w:r>
        <w:t xml:space="preserve">– paragraf </w:t>
      </w:r>
    </w:p>
    <w:p w:rsidR="00A245B3" w:rsidRDefault="00EC66F3">
      <w:pPr>
        <w:ind w:left="293" w:right="7403"/>
      </w:pPr>
      <w:r>
        <w:t xml:space="preserve">ust. – ustęp </w:t>
      </w:r>
    </w:p>
    <w:p w:rsidR="00A245B3" w:rsidRDefault="00EC66F3">
      <w:pPr>
        <w:ind w:left="293" w:right="66"/>
      </w:pPr>
      <w:r>
        <w:t xml:space="preserve">pkt – punkt </w:t>
      </w:r>
    </w:p>
    <w:p w:rsidR="00BB106E" w:rsidRDefault="00EC66F3">
      <w:pPr>
        <w:ind w:left="293" w:right="7472"/>
      </w:pPr>
      <w:r>
        <w:t xml:space="preserve">lit. – litera  </w:t>
      </w:r>
    </w:p>
    <w:p w:rsidR="00A245B3" w:rsidRDefault="00EC66F3">
      <w:pPr>
        <w:ind w:left="293" w:right="7472"/>
      </w:pPr>
      <w:proofErr w:type="spellStart"/>
      <w:r>
        <w:t>tiret</w:t>
      </w:r>
      <w:proofErr w:type="spellEnd"/>
      <w:r>
        <w:t xml:space="preserve"> </w:t>
      </w:r>
    </w:p>
    <w:p w:rsidR="00A245B3" w:rsidRDefault="00EC66F3">
      <w:pPr>
        <w:spacing w:after="98"/>
        <w:ind w:left="-3" w:right="66"/>
      </w:pPr>
      <w:r>
        <w:lastRenderedPageBreak/>
        <w:t xml:space="preserve">Po kolejnych jednostkach nie umieszcza się przecinków. Przy powoływaniu się na konkretne zdanie określonej jednostki redakcyjnej nie stosuje się skrótów, należy użyć pełnej formy (np. zdanie drugie). Słowo </w:t>
      </w:r>
      <w:proofErr w:type="spellStart"/>
      <w:r>
        <w:t>tiret</w:t>
      </w:r>
      <w:proofErr w:type="spellEnd"/>
      <w:r>
        <w:t xml:space="preserve"> jest nieodmienne i rodzaju nijakiego (np. </w:t>
      </w:r>
      <w:proofErr w:type="spellStart"/>
      <w:r>
        <w:t>tiret</w:t>
      </w:r>
      <w:proofErr w:type="spellEnd"/>
      <w:r>
        <w:t xml:space="preserve"> trzecie).</w:t>
      </w:r>
      <w:r>
        <w:rPr>
          <w:rFonts w:ascii="Times New Roman" w:eastAsia="Times New Roman" w:hAnsi="Times New Roman" w:cs="Times New Roman"/>
          <w:sz w:val="20"/>
        </w:rPr>
        <w:t xml:space="preserve">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pPr>
      <w:r>
        <w:t>Skrót „Dz.U.” powinien być zapisywany bez spacji w środku, skrót „Nr” z dużej litery i niepoprzedzony przecinkiem.</w:t>
      </w:r>
      <w:r>
        <w:rPr>
          <w:rFonts w:ascii="Times New Roman" w:eastAsia="Times New Roman" w:hAnsi="Times New Roman" w:cs="Times New Roman"/>
          <w:sz w:val="20"/>
        </w:rPr>
        <w:t xml:space="preserve"> </w:t>
      </w:r>
    </w:p>
    <w:p w:rsidR="00A245B3" w:rsidRDefault="00EC66F3">
      <w:pPr>
        <w:spacing w:after="54"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4" w:line="259" w:lineRule="auto"/>
        <w:ind w:left="2" w:firstLine="0"/>
        <w:jc w:val="left"/>
      </w:pPr>
      <w:r>
        <w:rPr>
          <w:rFonts w:ascii="Times New Roman" w:eastAsia="Times New Roman" w:hAnsi="Times New Roman" w:cs="Times New Roman"/>
          <w:sz w:val="20"/>
        </w:rPr>
        <w:t xml:space="preserve"> </w:t>
      </w:r>
    </w:p>
    <w:p w:rsidR="00A245B3" w:rsidRDefault="00EC66F3">
      <w:pPr>
        <w:pStyle w:val="Nagwek3"/>
        <w:spacing w:after="91"/>
        <w:ind w:left="-3"/>
      </w:pPr>
      <w:bookmarkStart w:id="10" w:name="_Toc160194645"/>
      <w:r>
        <w:t>Konstytucja</w:t>
      </w:r>
      <w:bookmarkEnd w:id="10"/>
      <w:r>
        <w:rPr>
          <w:rFonts w:ascii="Times New Roman" w:eastAsia="Times New Roman" w:hAnsi="Times New Roman" w:cs="Times New Roman"/>
          <w:b w:val="0"/>
          <w:i w:val="0"/>
          <w:sz w:val="20"/>
        </w:rPr>
        <w:t xml:space="preserve">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A245B3" w:rsidRDefault="00EC66F3">
      <w:pPr>
        <w:spacing w:after="57"/>
        <w:ind w:left="572" w:right="66"/>
      </w:pPr>
      <w:r>
        <w:t xml:space="preserve">Konstytucja Rzeczypospolitej Polskiej z dnia 2 kwietnia 1997 r., Dz.U. z 1997 r. Nr 78, poz.  483, z </w:t>
      </w:r>
      <w:proofErr w:type="spellStart"/>
      <w:r>
        <w:t>późn</w:t>
      </w:r>
      <w:proofErr w:type="spellEnd"/>
      <w:r>
        <w:t>. zm. (dalej jako: Konstytucja RP).</w:t>
      </w:r>
      <w:r>
        <w:rPr>
          <w:rFonts w:ascii="Times New Roman" w:eastAsia="Times New Roman" w:hAnsi="Times New Roman" w:cs="Times New Roman"/>
          <w:sz w:val="20"/>
        </w:rPr>
        <w:t xml:space="preserve"> </w:t>
      </w:r>
    </w:p>
    <w:p w:rsidR="00A245B3" w:rsidRDefault="00EC66F3">
      <w:pPr>
        <w:spacing w:after="40" w:line="259" w:lineRule="auto"/>
        <w:ind w:left="2" w:firstLine="0"/>
        <w:jc w:val="left"/>
      </w:pPr>
      <w:r>
        <w:rPr>
          <w:rFonts w:ascii="Times New Roman" w:eastAsia="Times New Roman" w:hAnsi="Times New Roman" w:cs="Times New Roman"/>
          <w:sz w:val="20"/>
        </w:rPr>
        <w:t xml:space="preserve"> </w:t>
      </w:r>
    </w:p>
    <w:p w:rsidR="00A245B3" w:rsidRDefault="00EC66F3">
      <w:pPr>
        <w:pStyle w:val="Nagwek3"/>
        <w:ind w:left="-3"/>
      </w:pPr>
      <w:bookmarkStart w:id="11" w:name="_Toc160194646"/>
      <w:r>
        <w:t>Ustawa</w:t>
      </w:r>
      <w:bookmarkEnd w:id="11"/>
      <w:r>
        <w:rPr>
          <w:rFonts w:ascii="Times New Roman" w:eastAsia="Times New Roman" w:hAnsi="Times New Roman" w:cs="Times New Roman"/>
          <w:b w:val="0"/>
          <w:i w:val="0"/>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spacing w:after="67"/>
        <w:ind w:left="-3" w:right="66"/>
      </w:pPr>
      <w:r>
        <w:t>Za pierwszym razem pełna nazwa ustawy i objaśnienie skrótu, przy kolejnych odniesieniach do tej samej ustawy już tylko skrót wraz z oznaczeniem odpowiedniego fragmentu (artykułu, paragrafu itp.), np.</w:t>
      </w:r>
      <w:r>
        <w:rPr>
          <w:rFonts w:ascii="Times New Roman" w:eastAsia="Times New Roman" w:hAnsi="Times New Roman" w:cs="Times New Roman"/>
          <w:sz w:val="20"/>
        </w:rPr>
        <w:t xml:space="preserve"> </w:t>
      </w:r>
    </w:p>
    <w:p w:rsidR="00A245B3" w:rsidRDefault="00EC66F3">
      <w:pPr>
        <w:spacing w:after="22" w:line="259" w:lineRule="auto"/>
        <w:ind w:left="2" w:firstLine="0"/>
        <w:jc w:val="left"/>
      </w:pPr>
      <w:r>
        <w:rPr>
          <w:rFonts w:ascii="Times New Roman" w:eastAsia="Times New Roman" w:hAnsi="Times New Roman" w:cs="Times New Roman"/>
          <w:sz w:val="20"/>
        </w:rPr>
        <w:t xml:space="preserve"> </w:t>
      </w:r>
    </w:p>
    <w:p w:rsidR="00A245B3" w:rsidRDefault="00EC66F3">
      <w:pPr>
        <w:ind w:left="293" w:right="66"/>
      </w:pPr>
      <w:r>
        <w:t xml:space="preserve">Ustawa z dnia 16 września 1982 r. – Prawo spółdzielcze, Dz.U. z 1982 r. Nr 30, poz. 210, z </w:t>
      </w:r>
      <w:proofErr w:type="spellStart"/>
      <w:r>
        <w:t>późn</w:t>
      </w:r>
      <w:proofErr w:type="spellEnd"/>
      <w:r>
        <w:t xml:space="preserve">. </w:t>
      </w:r>
    </w:p>
    <w:p w:rsidR="00A245B3" w:rsidRDefault="00EC66F3">
      <w:pPr>
        <w:spacing w:after="55"/>
        <w:ind w:left="293" w:right="66"/>
      </w:pPr>
      <w:r>
        <w:t>zm.</w:t>
      </w:r>
      <w:r>
        <w:rPr>
          <w:rFonts w:ascii="Times New Roman" w:eastAsia="Times New Roman" w:hAnsi="Times New Roman" w:cs="Times New Roman"/>
          <w:sz w:val="20"/>
        </w:rPr>
        <w:t xml:space="preserve"> </w:t>
      </w:r>
      <w:r>
        <w:t xml:space="preserve">(dalej jako: pr. </w:t>
      </w:r>
      <w:proofErr w:type="spellStart"/>
      <w:r>
        <w:t>spółdz</w:t>
      </w:r>
      <w:proofErr w:type="spellEnd"/>
      <w:r>
        <w:t>.).</w:t>
      </w:r>
      <w:r>
        <w:rPr>
          <w:rFonts w:ascii="Times New Roman" w:eastAsia="Times New Roman" w:hAnsi="Times New Roman" w:cs="Times New Roman"/>
          <w:sz w:val="20"/>
        </w:rPr>
        <w:t xml:space="preserve"> </w:t>
      </w:r>
    </w:p>
    <w:p w:rsidR="00A245B3" w:rsidRDefault="00EC66F3">
      <w:pPr>
        <w:spacing w:after="74"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4623"/>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Ustawa z dnia 16 kwietnia 1993 r. o zwalczaniu nieuczciwej konkurencji , tekst jedn.: Dz.U. z 2003</w:t>
      </w:r>
      <w:r>
        <w:rPr>
          <w:rFonts w:ascii="Times New Roman" w:eastAsia="Times New Roman" w:hAnsi="Times New Roman" w:cs="Times New Roman"/>
          <w:sz w:val="20"/>
        </w:rPr>
        <w:t xml:space="preserve"> </w:t>
      </w:r>
    </w:p>
    <w:p w:rsidR="00A245B3" w:rsidRDefault="00EC66F3">
      <w:pPr>
        <w:spacing w:after="54"/>
        <w:ind w:left="293" w:right="66"/>
      </w:pPr>
      <w:r>
        <w:t xml:space="preserve">r. Nr 153, poz. 1503, z </w:t>
      </w:r>
      <w:proofErr w:type="spellStart"/>
      <w:r>
        <w:t>późn</w:t>
      </w:r>
      <w:proofErr w:type="spellEnd"/>
      <w:r>
        <w:t xml:space="preserve">. zm. (dalej jako: </w:t>
      </w:r>
      <w:proofErr w:type="spellStart"/>
      <w:r>
        <w:t>u.z.n.k</w:t>
      </w:r>
      <w:proofErr w:type="spellEnd"/>
      <w:r>
        <w:t>.).</w:t>
      </w:r>
      <w:r>
        <w:rPr>
          <w:rFonts w:ascii="Times New Roman" w:eastAsia="Times New Roman" w:hAnsi="Times New Roman" w:cs="Times New Roman"/>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pStyle w:val="Nagwek3"/>
        <w:ind w:left="-3"/>
      </w:pPr>
      <w:bookmarkStart w:id="12" w:name="_Toc160194647"/>
      <w:r>
        <w:t>Rozporządzenie</w:t>
      </w:r>
      <w:bookmarkEnd w:id="12"/>
      <w:r>
        <w:rPr>
          <w:rFonts w:ascii="Times New Roman" w:eastAsia="Times New Roman" w:hAnsi="Times New Roman" w:cs="Times New Roman"/>
          <w:b w:val="0"/>
          <w:i w:val="0"/>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spacing w:after="95"/>
        <w:ind w:left="-3" w:right="66"/>
      </w:pPr>
      <w:r>
        <w:t>Za pierwszym razem powinna pojawić się pełna nazwa rozporządzenia. Później można zastosować skrót, zawierający najważniejszy człon tytułu rozporządzenia.</w:t>
      </w:r>
      <w:r>
        <w:rPr>
          <w:rFonts w:ascii="Times New Roman" w:eastAsia="Times New Roman" w:hAnsi="Times New Roman" w:cs="Times New Roman"/>
          <w:sz w:val="20"/>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57"/>
        <w:ind w:left="293" w:right="66"/>
      </w:pPr>
      <w:r>
        <w:t>Rozporządzenie Rady Ministrów z dnia 1 lipca 2009 r. w sprawie ustalania okoliczności i przyczyn wypadków przy pracy, Dz.U. z 2009 r. Nr 105, poz. 870.</w:t>
      </w:r>
      <w:r>
        <w:rPr>
          <w:rFonts w:ascii="Times New Roman" w:eastAsia="Times New Roman" w:hAnsi="Times New Roman" w:cs="Times New Roman"/>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spacing w:after="55"/>
        <w:ind w:left="293" w:right="66"/>
      </w:pPr>
      <w:r>
        <w:t>przepisy zawarte w rozporządzeniu w sprawie wypadków przy pracy…</w:t>
      </w:r>
      <w:r>
        <w:rPr>
          <w:rFonts w:ascii="Times New Roman" w:eastAsia="Times New Roman" w:hAnsi="Times New Roman" w:cs="Times New Roman"/>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pStyle w:val="Nagwek3"/>
        <w:spacing w:after="53"/>
        <w:ind w:left="-3"/>
      </w:pPr>
      <w:bookmarkStart w:id="13" w:name="_Toc160194648"/>
      <w:r>
        <w:t>Orzecznictwo</w:t>
      </w:r>
      <w:bookmarkEnd w:id="13"/>
      <w:r>
        <w:rPr>
          <w:rFonts w:ascii="Times New Roman" w:eastAsia="Times New Roman" w:hAnsi="Times New Roman" w:cs="Times New Roman"/>
          <w:b w:val="0"/>
          <w:i w:val="0"/>
          <w:sz w:val="20"/>
        </w:rPr>
        <w:t xml:space="preserve"> </w:t>
      </w:r>
    </w:p>
    <w:p w:rsidR="00A245B3" w:rsidRDefault="00EC66F3">
      <w:pPr>
        <w:spacing w:after="39" w:line="259" w:lineRule="auto"/>
        <w:ind w:left="2" w:firstLine="0"/>
        <w:jc w:val="left"/>
      </w:pPr>
      <w:r>
        <w:rPr>
          <w:rFonts w:ascii="Times New Roman" w:eastAsia="Times New Roman" w:hAnsi="Times New Roman" w:cs="Times New Roman"/>
          <w:sz w:val="20"/>
        </w:rPr>
        <w:t xml:space="preserve"> </w:t>
      </w:r>
    </w:p>
    <w:p w:rsidR="00A245B3" w:rsidRDefault="00EC66F3">
      <w:pPr>
        <w:spacing w:after="54"/>
        <w:ind w:left="293" w:right="66"/>
      </w:pPr>
      <w:r>
        <w:t>Orzeczenie SN z dnia 2 sierpnia 1995 r., II CR 230/85, OSNCP z 1996 r., poz. 77.</w:t>
      </w:r>
      <w:r>
        <w:rPr>
          <w:rFonts w:ascii="Times New Roman" w:eastAsia="Times New Roman" w:hAnsi="Times New Roman" w:cs="Times New Roman"/>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spacing w:after="95"/>
        <w:ind w:left="293" w:right="66"/>
      </w:pPr>
      <w:r>
        <w:t>Wyrok NSA z dnia 7 grudnia 2010 r., I OSK 1774/10, LEX 745166.</w:t>
      </w:r>
      <w:r>
        <w:rPr>
          <w:rFonts w:ascii="Times New Roman" w:eastAsia="Times New Roman" w:hAnsi="Times New Roman" w:cs="Times New Roman"/>
          <w:sz w:val="20"/>
        </w:rPr>
        <w:t xml:space="preserve">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BB106E" w:rsidRDefault="00EC66F3">
      <w:pPr>
        <w:spacing w:after="52"/>
        <w:ind w:left="-3" w:right="463"/>
        <w:rPr>
          <w:rFonts w:ascii="Times New Roman" w:eastAsia="Times New Roman" w:hAnsi="Times New Roman" w:cs="Times New Roman"/>
          <w:sz w:val="31"/>
          <w:vertAlign w:val="subscript"/>
        </w:rPr>
      </w:pPr>
      <w:r>
        <w:t xml:space="preserve">Skrót od miejsca publikacji orzeczenia należy zapisywać wersalikami (wielkimi literami), np. </w:t>
      </w:r>
      <w:r w:rsidR="00BB106E">
        <w:rPr>
          <w:rFonts w:ascii="Times New Roman" w:eastAsia="Times New Roman" w:hAnsi="Times New Roman" w:cs="Times New Roman"/>
          <w:sz w:val="31"/>
          <w:vertAlign w:val="subscript"/>
        </w:rPr>
        <w:t xml:space="preserve"> </w:t>
      </w:r>
    </w:p>
    <w:p w:rsidR="00A245B3" w:rsidRDefault="00BB106E" w:rsidP="00BB106E">
      <w:r>
        <w:t xml:space="preserve">     </w:t>
      </w:r>
      <w:r w:rsidR="00EC66F3">
        <w:t>ONSA – Orzecznictwo Naczelnego Sądu Administracyjnego</w:t>
      </w:r>
      <w:r w:rsidR="00EC66F3">
        <w:rPr>
          <w:rFonts w:ascii="Times New Roman" w:eastAsia="Times New Roman" w:hAnsi="Times New Roman" w:cs="Times New Roman"/>
          <w:sz w:val="20"/>
        </w:rPr>
        <w:t xml:space="preserve"> </w:t>
      </w:r>
    </w:p>
    <w:p w:rsidR="00A245B3" w:rsidRDefault="00BB106E" w:rsidP="00BB106E">
      <w:r>
        <w:t xml:space="preserve">     </w:t>
      </w:r>
      <w:r w:rsidR="00EC66F3">
        <w:t>OSNC – Orzecznictwo Sądu Najwyższego. Izba Cywilna</w:t>
      </w:r>
      <w:r w:rsidR="00EC66F3">
        <w:rPr>
          <w:rFonts w:ascii="Times New Roman" w:eastAsia="Times New Roman" w:hAnsi="Times New Roman" w:cs="Times New Roman"/>
          <w:sz w:val="20"/>
        </w:rPr>
        <w:t xml:space="preserve"> </w:t>
      </w:r>
    </w:p>
    <w:p w:rsidR="00A245B3" w:rsidRDefault="00BB106E" w:rsidP="00BB106E">
      <w:r>
        <w:t xml:space="preserve">     </w:t>
      </w:r>
      <w:r w:rsidR="00EC66F3">
        <w:t>OSNKW – Orzecznictwo Sądu Najwyższego. Izba Karna i Wojskowa</w:t>
      </w:r>
      <w:r w:rsidR="00EC66F3">
        <w:rPr>
          <w:rFonts w:ascii="Times New Roman" w:eastAsia="Times New Roman" w:hAnsi="Times New Roman" w:cs="Times New Roman"/>
          <w:sz w:val="20"/>
        </w:rPr>
        <w:t xml:space="preserve"> </w:t>
      </w:r>
    </w:p>
    <w:p w:rsidR="00A245B3" w:rsidRDefault="00EC66F3">
      <w:pPr>
        <w:spacing w:after="0" w:line="259" w:lineRule="auto"/>
        <w:ind w:left="2"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BB106E" w:rsidRDefault="00BB106E">
      <w:pPr>
        <w:spacing w:after="0" w:line="259" w:lineRule="auto"/>
        <w:ind w:left="2" w:firstLine="0"/>
        <w:jc w:val="left"/>
      </w:pPr>
    </w:p>
    <w:p w:rsidR="00BB106E" w:rsidRDefault="00EC66F3">
      <w:pPr>
        <w:ind w:left="293" w:right="66"/>
      </w:pPr>
      <w:r>
        <w:lastRenderedPageBreak/>
        <w:t>OSNP – Orzecznictwo Sądu Najwyższego Izba Pracy, Ubezpieczeń Społeczny</w:t>
      </w:r>
      <w:r w:rsidR="00BB106E">
        <w:t>ch i Spraw Publicznych</w:t>
      </w:r>
    </w:p>
    <w:p w:rsidR="00A245B3" w:rsidRDefault="00EC66F3">
      <w:pPr>
        <w:ind w:left="293" w:right="66"/>
      </w:pPr>
      <w:r>
        <w:t>OSP – Orzecznictwo Sądów Polskich</w:t>
      </w:r>
      <w:r>
        <w:rPr>
          <w:rFonts w:ascii="Times New Roman" w:eastAsia="Times New Roman" w:hAnsi="Times New Roman" w:cs="Times New Roman"/>
          <w:sz w:val="20"/>
        </w:rPr>
        <w:t xml:space="preserve"> </w:t>
      </w:r>
    </w:p>
    <w:p w:rsidR="00A245B3" w:rsidRDefault="00EC66F3" w:rsidP="00BB106E">
      <w:pPr>
        <w:spacing w:after="0" w:line="259" w:lineRule="auto"/>
        <w:ind w:left="2" w:firstLine="0"/>
        <w:jc w:val="left"/>
      </w:pPr>
      <w:r>
        <w:rPr>
          <w:rFonts w:ascii="Times New Roman" w:eastAsia="Times New Roman" w:hAnsi="Times New Roman" w:cs="Times New Roman"/>
          <w:sz w:val="20"/>
        </w:rPr>
        <w:t xml:space="preserve"> </w:t>
      </w:r>
      <w:r w:rsidR="00BB106E">
        <w:t xml:space="preserve">     </w:t>
      </w:r>
      <w:proofErr w:type="spellStart"/>
      <w:r>
        <w:t>OSPiKA</w:t>
      </w:r>
      <w:proofErr w:type="spellEnd"/>
      <w:r>
        <w:t xml:space="preserve"> – Orzecznictwo Sądów Polskich i Komisji </w:t>
      </w:r>
    </w:p>
    <w:p w:rsidR="00A245B3" w:rsidRDefault="00EC66F3">
      <w:pPr>
        <w:tabs>
          <w:tab w:val="center" w:pos="2786"/>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Arbitrażowych OSA – Orzecznictwo Sądów Apelacyjnych</w:t>
      </w:r>
      <w:r>
        <w:rPr>
          <w:rFonts w:ascii="Times New Roman" w:eastAsia="Times New Roman" w:hAnsi="Times New Roman" w:cs="Times New Roman"/>
          <w:sz w:val="20"/>
        </w:rPr>
        <w:t xml:space="preserve"> </w:t>
      </w:r>
    </w:p>
    <w:p w:rsidR="00A245B3" w:rsidRDefault="00EC66F3">
      <w:pPr>
        <w:tabs>
          <w:tab w:val="center" w:pos="1640"/>
        </w:tabs>
        <w:spacing w:after="33"/>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ECR – </w:t>
      </w:r>
      <w:proofErr w:type="spellStart"/>
      <w:r>
        <w:t>European</w:t>
      </w:r>
      <w:proofErr w:type="spellEnd"/>
      <w:r>
        <w:t xml:space="preserve"> Court </w:t>
      </w:r>
      <w:proofErr w:type="spellStart"/>
      <w:r>
        <w:t>Reports</w:t>
      </w:r>
      <w:proofErr w:type="spellEnd"/>
      <w:r>
        <w:rPr>
          <w:rFonts w:ascii="Times New Roman" w:eastAsia="Times New Roman" w:hAnsi="Times New Roman" w:cs="Times New Roman"/>
          <w:sz w:val="20"/>
        </w:rPr>
        <w:t xml:space="preserve"> </w:t>
      </w:r>
    </w:p>
    <w:p w:rsidR="00A245B3" w:rsidRDefault="00EC66F3">
      <w:pPr>
        <w:tabs>
          <w:tab w:val="center" w:pos="1899"/>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LEX - System Informacji Prawnej LEX</w:t>
      </w:r>
      <w:r>
        <w:rPr>
          <w:rFonts w:ascii="Times New Roman" w:eastAsia="Times New Roman" w:hAnsi="Times New Roman" w:cs="Times New Roman"/>
          <w:sz w:val="20"/>
        </w:rPr>
        <w:t xml:space="preserve"> </w:t>
      </w:r>
    </w:p>
    <w:p w:rsidR="00A245B3" w:rsidRDefault="00EC66F3">
      <w:pPr>
        <w:ind w:left="-3" w:right="66"/>
      </w:pPr>
      <w:r>
        <w:t>W przypadku orzeczeń niepublikowanych stosuje się skrót „</w:t>
      </w:r>
      <w:proofErr w:type="spellStart"/>
      <w:r>
        <w:t>niepubl</w:t>
      </w:r>
      <w:proofErr w:type="spellEnd"/>
      <w:r>
        <w:t>.”</w:t>
      </w:r>
      <w:r>
        <w:rPr>
          <w:rFonts w:ascii="Times New Roman" w:eastAsia="Times New Roman" w:hAnsi="Times New Roman" w:cs="Times New Roman"/>
          <w:sz w:val="20"/>
        </w:rPr>
        <w:t xml:space="preserve"> </w:t>
      </w:r>
    </w:p>
    <w:p w:rsidR="00A245B3" w:rsidRDefault="00EC66F3">
      <w:pPr>
        <w:spacing w:after="82" w:line="259" w:lineRule="auto"/>
        <w:ind w:left="2" w:firstLine="0"/>
        <w:jc w:val="left"/>
      </w:pPr>
      <w:r>
        <w:rPr>
          <w:rFonts w:ascii="Times New Roman" w:eastAsia="Times New Roman" w:hAnsi="Times New Roman" w:cs="Times New Roman"/>
          <w:sz w:val="20"/>
        </w:rPr>
        <w:t xml:space="preserve"> </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pStyle w:val="Nagwek3"/>
        <w:ind w:left="-3"/>
      </w:pPr>
      <w:bookmarkStart w:id="14" w:name="_Toc160194649"/>
      <w:r>
        <w:t>Dokumenty międzynarodowe</w:t>
      </w:r>
      <w:bookmarkEnd w:id="14"/>
      <w:r>
        <w:rPr>
          <w:rFonts w:ascii="Times New Roman" w:eastAsia="Times New Roman" w:hAnsi="Times New Roman" w:cs="Times New Roman"/>
          <w:b w:val="0"/>
          <w:i w:val="0"/>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spacing w:after="102"/>
        <w:ind w:left="-3" w:right="66"/>
      </w:pPr>
      <w:r>
        <w:t>Pełna oficjalna nazwa traktatu, konwencji, karty, umowy, porozumienia itp. powinna być zapisywana z wielkiej litery, nazwa skrócona z małej litery. Kolejne człony nazwy, o ile same nie stanowią nazw własnych (np. nazw państw, miast), powinny rozpoczynać się od małej litery.</w:t>
      </w:r>
      <w:r>
        <w:rPr>
          <w:rFonts w:ascii="Times New Roman" w:eastAsia="Times New Roman" w:hAnsi="Times New Roman" w:cs="Times New Roman"/>
          <w:sz w:val="20"/>
        </w:rPr>
        <w:t xml:space="preserve"> </w:t>
      </w:r>
    </w:p>
    <w:p w:rsidR="00A245B3" w:rsidRDefault="00EC66F3">
      <w:pPr>
        <w:spacing w:after="32" w:line="259" w:lineRule="auto"/>
        <w:ind w:left="2" w:firstLine="0"/>
        <w:jc w:val="left"/>
      </w:pPr>
      <w:r>
        <w:rPr>
          <w:rFonts w:ascii="Times New Roman" w:eastAsia="Times New Roman" w:hAnsi="Times New Roman" w:cs="Times New Roman"/>
          <w:sz w:val="20"/>
        </w:rPr>
        <w:t xml:space="preserve"> </w:t>
      </w:r>
    </w:p>
    <w:p w:rsidR="00A245B3" w:rsidRDefault="00EC66F3">
      <w:pPr>
        <w:ind w:left="572" w:right="66"/>
      </w:pPr>
      <w:r>
        <w:t>Traktat z Nicei zmieniający Traktat o Unii Europejskiej, traktaty ustanawiające Wspólnoty Europejskie i niektóre związane z nimi akty (dalej jako: traktat nicejski)</w:t>
      </w:r>
      <w:r>
        <w:rPr>
          <w:rFonts w:ascii="Times New Roman" w:eastAsia="Times New Roman" w:hAnsi="Times New Roman" w:cs="Times New Roman"/>
          <w:sz w:val="20"/>
        </w:rPr>
        <w:t xml:space="preserve"> </w:t>
      </w:r>
    </w:p>
    <w:p w:rsidR="00A245B3" w:rsidRDefault="00EC66F3">
      <w:pPr>
        <w:spacing w:after="39"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2" w:line="259" w:lineRule="auto"/>
        <w:ind w:left="2" w:firstLine="0"/>
        <w:jc w:val="left"/>
      </w:pPr>
      <w:r>
        <w:rPr>
          <w:rFonts w:ascii="Times New Roman" w:eastAsia="Times New Roman" w:hAnsi="Times New Roman" w:cs="Times New Roman"/>
          <w:sz w:val="20"/>
        </w:rPr>
        <w:t xml:space="preserve"> </w:t>
      </w:r>
    </w:p>
    <w:p w:rsidR="00A245B3" w:rsidRDefault="00EC66F3">
      <w:pPr>
        <w:pStyle w:val="Nagwek2"/>
        <w:spacing w:after="0"/>
        <w:ind w:left="-3"/>
      </w:pPr>
      <w:bookmarkStart w:id="15" w:name="_Toc160194650"/>
      <w:r>
        <w:t>Sposób tworzenia skrótów od nazw tekstów prawnych</w:t>
      </w:r>
      <w:bookmarkEnd w:id="15"/>
      <w:r>
        <w:rPr>
          <w:rFonts w:ascii="Times New Roman" w:eastAsia="Times New Roman" w:hAnsi="Times New Roman" w:cs="Times New Roman"/>
          <w:b w:val="0"/>
          <w:sz w:val="20"/>
        </w:rPr>
        <w:t xml:space="preserve"> </w:t>
      </w:r>
    </w:p>
    <w:p w:rsidR="00A245B3" w:rsidRDefault="00EC66F3">
      <w:pPr>
        <w:spacing w:after="15" w:line="259" w:lineRule="auto"/>
        <w:ind w:left="2" w:firstLine="0"/>
        <w:jc w:val="left"/>
      </w:pPr>
      <w:r>
        <w:rPr>
          <w:rFonts w:ascii="Times New Roman" w:eastAsia="Times New Roman" w:hAnsi="Times New Roman" w:cs="Times New Roman"/>
          <w:sz w:val="20"/>
        </w:rPr>
        <w:t xml:space="preserve"> </w:t>
      </w:r>
    </w:p>
    <w:p w:rsidR="00A245B3" w:rsidRDefault="00EC66F3" w:rsidP="00EF5BA3">
      <w:pPr>
        <w:pStyle w:val="Akapitzlist"/>
        <w:numPr>
          <w:ilvl w:val="0"/>
          <w:numId w:val="19"/>
        </w:numPr>
        <w:spacing w:after="80"/>
        <w:ind w:right="66"/>
      </w:pPr>
      <w:r>
        <w:t>Skrót tworzy się od pierwszych liter wszystkich lub najważniejszych słów wchodzących w skład tytułu, z pominięciem spójników i przyimków, np.</w:t>
      </w:r>
    </w:p>
    <w:p w:rsidR="00A245B3" w:rsidRDefault="00EC66F3">
      <w:pPr>
        <w:spacing w:after="37" w:line="259" w:lineRule="auto"/>
        <w:ind w:left="2" w:firstLine="0"/>
        <w:jc w:val="left"/>
      </w:pPr>
      <w:r>
        <w:rPr>
          <w:rFonts w:ascii="Times New Roman" w:eastAsia="Times New Roman" w:hAnsi="Times New Roman" w:cs="Times New Roman"/>
          <w:sz w:val="20"/>
        </w:rPr>
        <w:t xml:space="preserve"> </w:t>
      </w:r>
    </w:p>
    <w:p w:rsidR="00A245B3" w:rsidRDefault="00EC66F3" w:rsidP="00EF5BA3">
      <w:pPr>
        <w:ind w:left="722" w:right="730" w:firstLine="0"/>
      </w:pPr>
      <w:proofErr w:type="spellStart"/>
      <w:r>
        <w:t>u.s.d.g</w:t>
      </w:r>
      <w:proofErr w:type="spellEnd"/>
      <w:r>
        <w:t xml:space="preserve">. – ustawa z dnia 2 lipca 2004 r. o swobodzie działalności gospodarczej, </w:t>
      </w:r>
      <w:r w:rsidR="00EF5BA3">
        <w:t xml:space="preserve">Dz.U. z </w:t>
      </w:r>
      <w:r>
        <w:t>2004 r. Nr 173, poz. 1807</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spacing w:after="37" w:line="259" w:lineRule="auto"/>
        <w:ind w:left="2" w:firstLine="0"/>
        <w:jc w:val="left"/>
      </w:pPr>
      <w:r>
        <w:rPr>
          <w:rFonts w:ascii="Times New Roman" w:eastAsia="Times New Roman" w:hAnsi="Times New Roman" w:cs="Times New Roman"/>
          <w:sz w:val="20"/>
        </w:rPr>
        <w:t xml:space="preserve"> </w:t>
      </w:r>
    </w:p>
    <w:p w:rsidR="00A245B3" w:rsidRDefault="00EC66F3" w:rsidP="00EF5BA3">
      <w:pPr>
        <w:pStyle w:val="Akapitzlist"/>
        <w:numPr>
          <w:ilvl w:val="0"/>
          <w:numId w:val="19"/>
        </w:numPr>
        <w:spacing w:after="80"/>
        <w:ind w:right="66"/>
      </w:pPr>
      <w:r>
        <w:t>Wyjątkowo, kiedy w tytule ustawy pojawia się nazwa własna, w skrócie od tytułu może pojawić się skrót od tej nazwy własnej, np.</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Default="00EC66F3">
      <w:pPr>
        <w:spacing w:after="57"/>
        <w:ind w:left="2403" w:right="546" w:hanging="1558"/>
      </w:pPr>
      <w:r>
        <w:t>ustawa o NBP – ustawa z dnia 29 sierpnia 1997 r. o Narodowym Banku Polskim, Dz.U. z 2005 r. Nr 1, poz. 2</w:t>
      </w:r>
      <w:r>
        <w:rPr>
          <w:rFonts w:ascii="Times New Roman" w:eastAsia="Times New Roman" w:hAnsi="Times New Roman" w:cs="Times New Roman"/>
          <w:sz w:val="20"/>
        </w:rPr>
        <w:t xml:space="preserve"> </w:t>
      </w:r>
    </w:p>
    <w:p w:rsidR="00A245B3" w:rsidRDefault="00A245B3" w:rsidP="00EF5BA3">
      <w:pPr>
        <w:spacing w:after="106" w:line="259" w:lineRule="auto"/>
        <w:ind w:left="2" w:firstLine="45"/>
        <w:jc w:val="left"/>
      </w:pPr>
    </w:p>
    <w:p w:rsidR="00A245B3" w:rsidRDefault="00EC66F3" w:rsidP="00EF5BA3">
      <w:pPr>
        <w:pStyle w:val="Akapitzlist"/>
        <w:numPr>
          <w:ilvl w:val="0"/>
          <w:numId w:val="19"/>
        </w:numPr>
        <w:ind w:right="66"/>
      </w:pPr>
      <w:r>
        <w:t>W skrótach jednoliterowych nie umieszcza się spacji po kropce (</w:t>
      </w:r>
      <w:proofErr w:type="spellStart"/>
      <w:r>
        <w:t>u.z.n.k</w:t>
      </w:r>
      <w:proofErr w:type="spellEnd"/>
      <w:r>
        <w:t>.).</w:t>
      </w:r>
    </w:p>
    <w:p w:rsidR="00A245B3" w:rsidRDefault="00EC66F3" w:rsidP="00EF5BA3">
      <w:pPr>
        <w:pStyle w:val="Akapitzlist"/>
        <w:numPr>
          <w:ilvl w:val="0"/>
          <w:numId w:val="19"/>
        </w:numPr>
        <w:ind w:right="66"/>
      </w:pPr>
      <w:r>
        <w:t xml:space="preserve">W skrótach wieloliterowych po kropce powinna znaleźć się spacja (pr. </w:t>
      </w:r>
      <w:proofErr w:type="spellStart"/>
      <w:r>
        <w:t>spółdz</w:t>
      </w:r>
      <w:proofErr w:type="spellEnd"/>
      <w:r>
        <w:t>.) .</w:t>
      </w:r>
    </w:p>
    <w:p w:rsidR="00A245B3" w:rsidRDefault="00EC66F3" w:rsidP="00EF5BA3">
      <w:pPr>
        <w:pStyle w:val="Akapitzlist"/>
        <w:numPr>
          <w:ilvl w:val="0"/>
          <w:numId w:val="19"/>
        </w:numPr>
        <w:spacing w:after="41"/>
        <w:ind w:right="66"/>
      </w:pPr>
      <w:r>
        <w:t xml:space="preserve">Skrót k.c. może być używany wyłącznie na oznaczenie Kodeksu cywilnego. Kodeks celny oznacza się jako </w:t>
      </w:r>
      <w:proofErr w:type="spellStart"/>
      <w:r>
        <w:t>jako</w:t>
      </w:r>
      <w:proofErr w:type="spellEnd"/>
      <w:r>
        <w:t xml:space="preserve"> </w:t>
      </w:r>
      <w:proofErr w:type="spellStart"/>
      <w:r>
        <w:t>k.cel</w:t>
      </w:r>
      <w:proofErr w:type="spellEnd"/>
      <w:r>
        <w:t>.</w:t>
      </w:r>
    </w:p>
    <w:p w:rsidR="00A245B3" w:rsidRDefault="00EC66F3">
      <w:pPr>
        <w:spacing w:after="89" w:line="259" w:lineRule="auto"/>
        <w:ind w:left="2" w:firstLine="0"/>
        <w:jc w:val="left"/>
      </w:pPr>
      <w:r>
        <w:rPr>
          <w:rFonts w:ascii="Times New Roman" w:eastAsia="Times New Roman" w:hAnsi="Times New Roman" w:cs="Times New Roman"/>
          <w:sz w:val="20"/>
        </w:rPr>
        <w:t xml:space="preserve"> </w:t>
      </w:r>
    </w:p>
    <w:p w:rsidR="00EF5BA3" w:rsidRDefault="00EC66F3" w:rsidP="00EF5BA3">
      <w:pPr>
        <w:rPr>
          <w:rFonts w:ascii="Times New Roman" w:eastAsia="Times New Roman" w:hAnsi="Times New Roman" w:cs="Times New Roman"/>
          <w:sz w:val="20"/>
        </w:rPr>
      </w:pPr>
      <w:r>
        <w:t>Przykładowe zapisy</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p>
    <w:p w:rsidR="00EF5BA3" w:rsidRDefault="00EC66F3" w:rsidP="00EF5BA3">
      <w:pPr>
        <w:rPr>
          <w:rFonts w:ascii="Times New Roman" w:eastAsia="Times New Roman" w:hAnsi="Times New Roman" w:cs="Times New Roman"/>
          <w:sz w:val="20"/>
        </w:rPr>
      </w:pPr>
      <w:r>
        <w:t>pr. bud.</w:t>
      </w:r>
      <w:r w:rsidR="00EF5BA3">
        <w:rPr>
          <w:rFonts w:ascii="Times New Roman" w:eastAsia="Times New Roman" w:hAnsi="Times New Roman" w:cs="Times New Roman"/>
          <w:sz w:val="31"/>
          <w:vertAlign w:val="subscript"/>
        </w:rPr>
        <w:t xml:space="preserve"> </w:t>
      </w:r>
      <w:r>
        <w:t>– Prawo budowlane</w:t>
      </w:r>
      <w:r>
        <w:rPr>
          <w:rFonts w:ascii="Times New Roman" w:eastAsia="Times New Roman" w:hAnsi="Times New Roman" w:cs="Times New Roman"/>
          <w:sz w:val="20"/>
        </w:rPr>
        <w:t xml:space="preserve"> </w:t>
      </w:r>
    </w:p>
    <w:p w:rsidR="00EF5BA3" w:rsidRDefault="00EC66F3" w:rsidP="00EF5BA3">
      <w:pPr>
        <w:rPr>
          <w:rFonts w:ascii="Times New Roman" w:eastAsia="Times New Roman" w:hAnsi="Times New Roman" w:cs="Times New Roman"/>
          <w:sz w:val="20"/>
        </w:rPr>
      </w:pPr>
      <w:r>
        <w:t xml:space="preserve">pr. </w:t>
      </w:r>
      <w:proofErr w:type="spellStart"/>
      <w:r>
        <w:t>spółdz</w:t>
      </w:r>
      <w:proofErr w:type="spellEnd"/>
      <w:r>
        <w:t>.</w:t>
      </w:r>
      <w:r w:rsidR="00EF5BA3">
        <w:rPr>
          <w:rFonts w:ascii="Times New Roman" w:eastAsia="Times New Roman" w:hAnsi="Times New Roman" w:cs="Times New Roman"/>
          <w:sz w:val="31"/>
          <w:vertAlign w:val="subscript"/>
        </w:rPr>
        <w:t xml:space="preserve"> </w:t>
      </w:r>
      <w:r w:rsidR="00EF5BA3">
        <w:t xml:space="preserve">– </w:t>
      </w:r>
      <w:proofErr w:type="spellStart"/>
      <w:r w:rsidR="00EF5BA3">
        <w:t>Prawo</w:t>
      </w:r>
      <w:r>
        <w:t>spółdzielcze</w:t>
      </w:r>
      <w:proofErr w:type="spellEnd"/>
      <w:r>
        <w:rPr>
          <w:rFonts w:ascii="Times New Roman" w:eastAsia="Times New Roman" w:hAnsi="Times New Roman" w:cs="Times New Roman"/>
          <w:sz w:val="20"/>
        </w:rPr>
        <w:t xml:space="preserve"> </w:t>
      </w:r>
    </w:p>
    <w:p w:rsidR="00A245B3" w:rsidRDefault="00EF5BA3" w:rsidP="00EF5BA3">
      <w:r>
        <w:t xml:space="preserve">pr. bank. </w:t>
      </w:r>
      <w:r w:rsidR="00EC66F3">
        <w:t>– Prawo bankowe</w:t>
      </w:r>
      <w:r w:rsidR="00EC66F3">
        <w:rPr>
          <w:rFonts w:ascii="Times New Roman" w:eastAsia="Times New Roman" w:hAnsi="Times New Roman" w:cs="Times New Roman"/>
          <w:sz w:val="20"/>
        </w:rPr>
        <w:t xml:space="preserve"> </w:t>
      </w:r>
    </w:p>
    <w:p w:rsidR="00A245B3" w:rsidRDefault="00EF5BA3" w:rsidP="00EF5BA3">
      <w:proofErr w:type="spellStart"/>
      <w:r>
        <w:t>p.z.p</w:t>
      </w:r>
      <w:proofErr w:type="spellEnd"/>
      <w:r>
        <w:t xml:space="preserve">. </w:t>
      </w:r>
      <w:r w:rsidR="00EC66F3">
        <w:t>– Prawo zamówień publicznych</w:t>
      </w:r>
      <w:r w:rsidR="00EC66F3">
        <w:rPr>
          <w:rFonts w:ascii="Times New Roman" w:eastAsia="Times New Roman" w:hAnsi="Times New Roman" w:cs="Times New Roman"/>
          <w:sz w:val="20"/>
        </w:rPr>
        <w:t xml:space="preserve"> </w:t>
      </w:r>
    </w:p>
    <w:p w:rsidR="00A245B3" w:rsidRDefault="00EF5BA3" w:rsidP="00EF5BA3">
      <w:proofErr w:type="spellStart"/>
      <w:r>
        <w:t>u.s.d.g</w:t>
      </w:r>
      <w:proofErr w:type="spellEnd"/>
      <w:r>
        <w:t xml:space="preserve">. </w:t>
      </w:r>
      <w:r w:rsidR="00EC66F3">
        <w:t>– ustawa o swobodzie działalności gospodarczej</w:t>
      </w:r>
      <w:r w:rsidR="00EC66F3">
        <w:rPr>
          <w:rFonts w:ascii="Times New Roman" w:eastAsia="Times New Roman" w:hAnsi="Times New Roman" w:cs="Times New Roman"/>
          <w:sz w:val="20"/>
        </w:rPr>
        <w:t xml:space="preserve"> </w:t>
      </w:r>
    </w:p>
    <w:p w:rsidR="00A245B3" w:rsidRDefault="00EF5BA3" w:rsidP="00EF5BA3">
      <w:r>
        <w:t xml:space="preserve">k.c. </w:t>
      </w:r>
      <w:r w:rsidR="00EC66F3">
        <w:t>– Kodeks cywilny</w:t>
      </w:r>
      <w:r w:rsidR="00EC66F3">
        <w:rPr>
          <w:rFonts w:ascii="Times New Roman" w:eastAsia="Times New Roman" w:hAnsi="Times New Roman" w:cs="Times New Roman"/>
          <w:sz w:val="20"/>
        </w:rPr>
        <w:t xml:space="preserve"> </w:t>
      </w:r>
    </w:p>
    <w:p w:rsidR="00A245B3" w:rsidRDefault="00EC66F3" w:rsidP="00EF5BA3">
      <w:r>
        <w:t>k.k. – Kodeks karny</w:t>
      </w:r>
      <w:r>
        <w:rPr>
          <w:rFonts w:ascii="Times New Roman" w:eastAsia="Times New Roman" w:hAnsi="Times New Roman" w:cs="Times New Roman"/>
          <w:sz w:val="20"/>
        </w:rPr>
        <w:t xml:space="preserve"> </w:t>
      </w:r>
    </w:p>
    <w:p w:rsidR="00EF5BA3" w:rsidRDefault="00EF5BA3" w:rsidP="00EF5BA3"/>
    <w:p w:rsidR="00EF5BA3" w:rsidRDefault="00EF5BA3" w:rsidP="00EF5BA3"/>
    <w:p w:rsidR="00A245B3" w:rsidRDefault="00EC66F3">
      <w:pPr>
        <w:ind w:left="-3" w:right="66"/>
      </w:pPr>
      <w:r>
        <w:lastRenderedPageBreak/>
        <w:t>k.p.c. – Kodeks postępowania cywilnego</w:t>
      </w:r>
      <w:r>
        <w:rPr>
          <w:rFonts w:ascii="Times New Roman" w:eastAsia="Times New Roman" w:hAnsi="Times New Roman" w:cs="Times New Roman"/>
          <w:sz w:val="20"/>
        </w:rPr>
        <w:t xml:space="preserve"> </w:t>
      </w:r>
    </w:p>
    <w:p w:rsidR="00A245B3" w:rsidRDefault="00EC66F3">
      <w:pPr>
        <w:spacing w:after="75"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17" w:line="259" w:lineRule="auto"/>
        <w:ind w:left="2" w:firstLine="0"/>
        <w:jc w:val="left"/>
      </w:pPr>
      <w:r>
        <w:rPr>
          <w:rFonts w:ascii="Times New Roman" w:eastAsia="Times New Roman" w:hAnsi="Times New Roman" w:cs="Times New Roman"/>
          <w:sz w:val="20"/>
        </w:rPr>
        <w:t xml:space="preserve"> </w:t>
      </w:r>
    </w:p>
    <w:p w:rsidR="00A245B3" w:rsidRDefault="00EC66F3">
      <w:pPr>
        <w:ind w:left="-3" w:right="893"/>
      </w:pPr>
      <w:r>
        <w:t>W przypadku bardziej szczegółowych wątpliwości zaleca się korzystać z informacji zawartych w poniższych dokumentach:</w:t>
      </w:r>
      <w:r>
        <w:rPr>
          <w:rFonts w:ascii="Times New Roman" w:eastAsia="Times New Roman" w:hAnsi="Times New Roman" w:cs="Times New Roman"/>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numPr>
          <w:ilvl w:val="0"/>
          <w:numId w:val="9"/>
        </w:numPr>
        <w:spacing w:after="4" w:line="248" w:lineRule="auto"/>
        <w:ind w:left="306" w:hanging="182"/>
        <w:jc w:val="left"/>
      </w:pPr>
      <w:r>
        <w:rPr>
          <w:sz w:val="18"/>
        </w:rPr>
        <w:t xml:space="preserve">Uchwała ortograficzna nr 13 Rady Języka Polskiego w sprawie zapisu skrótu tytułu </w:t>
      </w:r>
      <w:r>
        <w:rPr>
          <w:i/>
          <w:sz w:val="18"/>
        </w:rPr>
        <w:t>Dziennik Ustaw</w:t>
      </w:r>
      <w:r>
        <w:rPr>
          <w:sz w:val="18"/>
        </w:rPr>
        <w:t xml:space="preserve">/ </w:t>
      </w:r>
      <w:r>
        <w:rPr>
          <w:i/>
          <w:sz w:val="18"/>
        </w:rPr>
        <w:t>Dziennik Ustaw</w:t>
      </w:r>
      <w:r>
        <w:rPr>
          <w:sz w:val="18"/>
        </w:rPr>
        <w:t xml:space="preserve"> </w:t>
      </w:r>
      <w:r>
        <w:rPr>
          <w:i/>
          <w:sz w:val="18"/>
        </w:rPr>
        <w:t xml:space="preserve">Rzeczypospolitej Polskiej </w:t>
      </w:r>
      <w:r>
        <w:rPr>
          <w:color w:val="0000FF"/>
          <w:sz w:val="18"/>
          <w:u w:val="single" w:color="0000FF"/>
        </w:rPr>
        <w:t>[link]</w:t>
      </w:r>
      <w:r>
        <w:rPr>
          <w:sz w:val="18"/>
        </w:rPr>
        <w:t xml:space="preserve"> </w:t>
      </w:r>
    </w:p>
    <w:p w:rsidR="00A245B3" w:rsidRDefault="00EC66F3">
      <w:pPr>
        <w:spacing w:after="0" w:line="259" w:lineRule="auto"/>
        <w:ind w:left="2" w:firstLine="0"/>
        <w:jc w:val="left"/>
      </w:pPr>
      <w:r>
        <w:rPr>
          <w:sz w:val="18"/>
        </w:rPr>
        <w:t xml:space="preserve"> </w:t>
      </w:r>
    </w:p>
    <w:p w:rsidR="00A245B3" w:rsidRDefault="00EC66F3">
      <w:pPr>
        <w:numPr>
          <w:ilvl w:val="0"/>
          <w:numId w:val="9"/>
        </w:numPr>
        <w:spacing w:after="103" w:line="248" w:lineRule="auto"/>
        <w:ind w:left="306" w:hanging="182"/>
        <w:jc w:val="left"/>
      </w:pPr>
      <w:r>
        <w:rPr>
          <w:sz w:val="18"/>
        </w:rPr>
        <w:t>Wielkie i małe litery w tekstach UE – ustalenia Zespołu Rady Języka Polskiego ds</w:t>
      </w:r>
      <w:r w:rsidR="00EF5BA3">
        <w:rPr>
          <w:sz w:val="18"/>
        </w:rPr>
        <w:t xml:space="preserve">. Współpracy z Tłumaczami UE,  </w:t>
      </w:r>
      <w:r>
        <w:rPr>
          <w:sz w:val="18"/>
        </w:rPr>
        <w:t xml:space="preserve">poczynione na posiedzeniu Komisji Ortograficzno-Onomastycznej RJP 2 XII 2005 r. z uzupełnieniami z dnia 30.12.2005 r. </w:t>
      </w:r>
    </w:p>
    <w:p w:rsidR="00A245B3" w:rsidRDefault="00EC66F3">
      <w:pPr>
        <w:tabs>
          <w:tab w:val="center" w:pos="467"/>
        </w:tabs>
        <w:spacing w:after="85" w:line="259" w:lineRule="auto"/>
        <w:ind w:left="-13" w:firstLine="0"/>
        <w:jc w:val="left"/>
      </w:pPr>
      <w:r>
        <w:rPr>
          <w:sz w:val="18"/>
        </w:rPr>
        <w:t xml:space="preserve"> </w:t>
      </w:r>
      <w:r>
        <w:rPr>
          <w:sz w:val="18"/>
        </w:rPr>
        <w:tab/>
      </w:r>
      <w:r>
        <w:rPr>
          <w:color w:val="0000FF"/>
          <w:sz w:val="18"/>
          <w:u w:val="single" w:color="0000FF"/>
        </w:rPr>
        <w:t>[link]</w:t>
      </w:r>
      <w:r>
        <w:rPr>
          <w:sz w:val="18"/>
        </w:rPr>
        <w:t xml:space="preserve"> </w:t>
      </w:r>
    </w:p>
    <w:p w:rsidR="00A245B3" w:rsidRDefault="00EC66F3">
      <w:pPr>
        <w:numPr>
          <w:ilvl w:val="0"/>
          <w:numId w:val="9"/>
        </w:numPr>
        <w:spacing w:after="4" w:line="248" w:lineRule="auto"/>
        <w:ind w:left="306" w:hanging="182"/>
        <w:jc w:val="left"/>
      </w:pPr>
      <w:r>
        <w:rPr>
          <w:sz w:val="18"/>
        </w:rPr>
        <w:t xml:space="preserve">Publikuj z </w:t>
      </w:r>
      <w:proofErr w:type="spellStart"/>
      <w:r>
        <w:rPr>
          <w:sz w:val="18"/>
        </w:rPr>
        <w:t>LexisNexis</w:t>
      </w:r>
      <w:proofErr w:type="spellEnd"/>
      <w:r>
        <w:rPr>
          <w:sz w:val="18"/>
        </w:rPr>
        <w:t xml:space="preserve"> </w:t>
      </w:r>
      <w:r>
        <w:rPr>
          <w:color w:val="0000FF"/>
          <w:sz w:val="18"/>
          <w:u w:val="single" w:color="0000FF"/>
        </w:rPr>
        <w:t>[link]</w:t>
      </w:r>
      <w:r>
        <w:rPr>
          <w:sz w:val="18"/>
        </w:rPr>
        <w:t xml:space="preserve"> </w:t>
      </w:r>
    </w:p>
    <w:p w:rsidR="00A245B3" w:rsidRDefault="00A245B3" w:rsidP="00EF5BA3">
      <w:pPr>
        <w:spacing w:after="0" w:line="259" w:lineRule="auto"/>
        <w:ind w:left="0" w:firstLine="0"/>
        <w:jc w:val="left"/>
      </w:pPr>
    </w:p>
    <w:p w:rsidR="00A245B3" w:rsidRDefault="00EC66F3">
      <w:pPr>
        <w:numPr>
          <w:ilvl w:val="0"/>
          <w:numId w:val="9"/>
        </w:numPr>
        <w:spacing w:after="4" w:line="248" w:lineRule="auto"/>
        <w:ind w:left="306" w:hanging="182"/>
        <w:jc w:val="left"/>
      </w:pPr>
      <w:r>
        <w:rPr>
          <w:sz w:val="18"/>
        </w:rPr>
        <w:t xml:space="preserve">Międzyinstytucjonalny przewodnik redakcyjny, oprac. Urząd Publikacji Unii Europejskiej, Bruksela–Luksemburg 2011 </w:t>
      </w:r>
    </w:p>
    <w:p w:rsidR="00A245B3" w:rsidRDefault="00EC66F3">
      <w:pPr>
        <w:tabs>
          <w:tab w:val="center" w:pos="467"/>
        </w:tabs>
        <w:spacing w:after="85" w:line="259" w:lineRule="auto"/>
        <w:ind w:left="-13" w:firstLine="0"/>
        <w:jc w:val="left"/>
      </w:pPr>
      <w:r>
        <w:rPr>
          <w:sz w:val="18"/>
        </w:rPr>
        <w:t xml:space="preserve"> </w:t>
      </w:r>
      <w:r>
        <w:rPr>
          <w:sz w:val="18"/>
        </w:rPr>
        <w:tab/>
      </w:r>
      <w:r>
        <w:rPr>
          <w:color w:val="0000FF"/>
          <w:sz w:val="18"/>
          <w:u w:val="single" w:color="0000FF"/>
        </w:rPr>
        <w:t>[link]</w:t>
      </w:r>
      <w:r>
        <w:rPr>
          <w:sz w:val="18"/>
        </w:rPr>
        <w:t xml:space="preserve"> </w:t>
      </w:r>
    </w:p>
    <w:p w:rsidR="00A245B3" w:rsidRDefault="00EC66F3">
      <w:pPr>
        <w:numPr>
          <w:ilvl w:val="0"/>
          <w:numId w:val="9"/>
        </w:numPr>
        <w:spacing w:after="4" w:line="248" w:lineRule="auto"/>
        <w:ind w:left="306" w:hanging="182"/>
        <w:jc w:val="left"/>
      </w:pPr>
      <w:r>
        <w:rPr>
          <w:sz w:val="18"/>
        </w:rPr>
        <w:t xml:space="preserve">Rozporządzenie Prezesa Rady Ministrów z dnia 20 czerwca 2002 r. w sprawie „Zasad techniki prawodawczej” </w:t>
      </w:r>
      <w:r>
        <w:rPr>
          <w:color w:val="0000FF"/>
          <w:sz w:val="18"/>
          <w:u w:val="single" w:color="0000FF"/>
        </w:rPr>
        <w:t>[link]</w:t>
      </w:r>
      <w:r>
        <w:rPr>
          <w:sz w:val="18"/>
        </w:rPr>
        <w:t xml:space="preserve"> </w:t>
      </w: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EF5BA3" w:rsidRDefault="00EC66F3">
      <w:pPr>
        <w:spacing w:after="0" w:line="216" w:lineRule="auto"/>
        <w:ind w:left="2" w:right="9093"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EF5BA3" w:rsidRDefault="00EF5BA3">
      <w:pPr>
        <w:spacing w:after="0" w:line="216" w:lineRule="auto"/>
        <w:ind w:left="2" w:right="9093" w:firstLine="0"/>
        <w:jc w:val="left"/>
        <w:rPr>
          <w:rFonts w:ascii="Times New Roman" w:eastAsia="Times New Roman" w:hAnsi="Times New Roman" w:cs="Times New Roman"/>
          <w:sz w:val="20"/>
        </w:rPr>
      </w:pP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A245B3" w:rsidRDefault="00EC66F3">
      <w:pPr>
        <w:pStyle w:val="Nagwek1"/>
        <w:ind w:left="-3"/>
      </w:pPr>
      <w:bookmarkStart w:id="16" w:name="_Toc160194651"/>
      <w:r>
        <w:lastRenderedPageBreak/>
        <w:t>WYKAZ LITERATURY</w:t>
      </w:r>
      <w:bookmarkEnd w:id="16"/>
      <w:r>
        <w:rPr>
          <w:rFonts w:ascii="Times New Roman" w:eastAsia="Times New Roman" w:hAnsi="Times New Roman" w:cs="Times New Roman"/>
          <w:b w:val="0"/>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spacing w:after="0" w:line="259" w:lineRule="auto"/>
        <w:ind w:left="2" w:firstLine="0"/>
        <w:jc w:val="left"/>
      </w:pPr>
      <w:r>
        <w:rPr>
          <w:rFonts w:ascii="Times New Roman" w:eastAsia="Times New Roman" w:hAnsi="Times New Roman" w:cs="Times New Roman"/>
          <w:sz w:val="20"/>
        </w:rPr>
        <w:t xml:space="preserve"> </w:t>
      </w:r>
    </w:p>
    <w:p w:rsidR="00A245B3" w:rsidRDefault="00EC66F3">
      <w:pPr>
        <w:spacing w:after="43"/>
        <w:ind w:left="-3" w:right="66"/>
      </w:pPr>
      <w:r>
        <w:t>Umieszcza się go na końcu pracy. Obejmuje on wszystkie książki oraz inne źródła drukowane i elektroniczne wykorzystane w trakcie pisania. Publikacje powinny być uszeregowane alfabetycznie*, według nazwiska autora (lub tytułu, w przypadku wydań zbiorowych).</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p w:rsidR="00A245B3" w:rsidRDefault="00EC66F3">
      <w:pPr>
        <w:tabs>
          <w:tab w:val="center" w:pos="1694"/>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Kolejne wpisy powinny zawierać:</w:t>
      </w:r>
      <w:r>
        <w:rPr>
          <w:rFonts w:ascii="Times New Roman" w:eastAsia="Times New Roman" w:hAnsi="Times New Roman" w:cs="Times New Roman"/>
          <w:sz w:val="20"/>
        </w:rPr>
        <w:t xml:space="preserve"> </w:t>
      </w:r>
    </w:p>
    <w:p w:rsidR="00A245B3" w:rsidRDefault="00EC66F3" w:rsidP="00EF5BA3">
      <w:pPr>
        <w:numPr>
          <w:ilvl w:val="0"/>
          <w:numId w:val="20"/>
        </w:numPr>
        <w:ind w:right="66"/>
      </w:pPr>
      <w:r>
        <w:rPr>
          <w:b/>
        </w:rPr>
        <w:t xml:space="preserve">dla książki: </w:t>
      </w:r>
      <w:r>
        <w:t>nazwisko i</w:t>
      </w:r>
      <w:r>
        <w:rPr>
          <w:b/>
        </w:rPr>
        <w:t xml:space="preserve"> </w:t>
      </w:r>
      <w:r>
        <w:t>imię</w:t>
      </w:r>
      <w:r>
        <w:rPr>
          <w:b/>
        </w:rPr>
        <w:t xml:space="preserve"> </w:t>
      </w:r>
      <w:r>
        <w:t>autora,</w:t>
      </w:r>
      <w:r>
        <w:rPr>
          <w:b/>
        </w:rPr>
        <w:t xml:space="preserve"> </w:t>
      </w:r>
      <w:r>
        <w:t>tytuł książki,</w:t>
      </w:r>
      <w:r>
        <w:rPr>
          <w:b/>
        </w:rPr>
        <w:t xml:space="preserve"> </w:t>
      </w:r>
      <w:r>
        <w:t>miejsce i rok wydania,</w:t>
      </w:r>
    </w:p>
    <w:p w:rsidR="00A245B3" w:rsidRDefault="00EC66F3" w:rsidP="00EF5BA3">
      <w:pPr>
        <w:numPr>
          <w:ilvl w:val="0"/>
          <w:numId w:val="20"/>
        </w:numPr>
        <w:ind w:right="66"/>
      </w:pPr>
      <w:r>
        <w:rPr>
          <w:b/>
        </w:rPr>
        <w:t xml:space="preserve">dla artykułu: </w:t>
      </w:r>
      <w:r>
        <w:t>nazwisko i</w:t>
      </w:r>
      <w:r>
        <w:rPr>
          <w:b/>
        </w:rPr>
        <w:t xml:space="preserve"> </w:t>
      </w:r>
      <w:r>
        <w:t>imię</w:t>
      </w:r>
      <w:r>
        <w:rPr>
          <w:b/>
        </w:rPr>
        <w:t xml:space="preserve"> </w:t>
      </w:r>
      <w:r>
        <w:t>autora,</w:t>
      </w:r>
      <w:r>
        <w:rPr>
          <w:b/>
        </w:rPr>
        <w:t xml:space="preserve"> </w:t>
      </w:r>
      <w:r>
        <w:t>tytuł artykułu, tytuł, rok wydania i numer czasopisma,</w:t>
      </w:r>
      <w:r>
        <w:rPr>
          <w:b/>
        </w:rPr>
        <w:t xml:space="preserve"> </w:t>
      </w:r>
      <w:r>
        <w:t>zakres stron,</w:t>
      </w:r>
    </w:p>
    <w:p w:rsidR="00A245B3" w:rsidRDefault="00EC66F3" w:rsidP="00EF5BA3">
      <w:pPr>
        <w:numPr>
          <w:ilvl w:val="0"/>
          <w:numId w:val="20"/>
        </w:numPr>
        <w:ind w:right="66"/>
      </w:pPr>
      <w:r>
        <w:rPr>
          <w:b/>
        </w:rPr>
        <w:t xml:space="preserve">dla tekstu z dzieła zbiorowego: </w:t>
      </w:r>
      <w:r>
        <w:t>nazwisko i</w:t>
      </w:r>
      <w:r>
        <w:rPr>
          <w:b/>
        </w:rPr>
        <w:t xml:space="preserve"> </w:t>
      </w:r>
      <w:r>
        <w:t>imię</w:t>
      </w:r>
      <w:r>
        <w:rPr>
          <w:b/>
        </w:rPr>
        <w:t xml:space="preserve"> </w:t>
      </w:r>
      <w:r>
        <w:t>autora,</w:t>
      </w:r>
      <w:r>
        <w:rPr>
          <w:b/>
        </w:rPr>
        <w:t xml:space="preserve"> </w:t>
      </w:r>
      <w:r>
        <w:t>tytuł artykułu</w:t>
      </w:r>
      <w:r>
        <w:rPr>
          <w:b/>
        </w:rPr>
        <w:t xml:space="preserve"> </w:t>
      </w:r>
      <w:r>
        <w:t>lub</w:t>
      </w:r>
      <w:r>
        <w:rPr>
          <w:b/>
        </w:rPr>
        <w:t xml:space="preserve"> </w:t>
      </w:r>
      <w:r>
        <w:t>rozdziału, tytuł</w:t>
      </w:r>
      <w:r>
        <w:rPr>
          <w:b/>
        </w:rPr>
        <w:t xml:space="preserve"> </w:t>
      </w:r>
      <w:r>
        <w:t>dzieła zbiorowego, imię i nazwisko redaktora tomu, miejsce i rok wydania, zakres stron,</w:t>
      </w:r>
    </w:p>
    <w:p w:rsidR="00A245B3" w:rsidRDefault="00EC66F3" w:rsidP="00EF5BA3">
      <w:pPr>
        <w:numPr>
          <w:ilvl w:val="0"/>
          <w:numId w:val="20"/>
        </w:numPr>
        <w:ind w:right="66"/>
      </w:pPr>
      <w:r>
        <w:rPr>
          <w:b/>
        </w:rPr>
        <w:t xml:space="preserve">dla dzieła zbiorowego: </w:t>
      </w:r>
      <w:r>
        <w:t>tytuł dzieła</w:t>
      </w:r>
      <w:r>
        <w:rPr>
          <w:b/>
        </w:rPr>
        <w:t xml:space="preserve"> </w:t>
      </w:r>
      <w:r>
        <w:t>zbiorowego,</w:t>
      </w:r>
      <w:r>
        <w:rPr>
          <w:b/>
        </w:rPr>
        <w:t xml:space="preserve"> </w:t>
      </w:r>
      <w:r>
        <w:t>imię</w:t>
      </w:r>
      <w:r>
        <w:rPr>
          <w:b/>
        </w:rPr>
        <w:t xml:space="preserve"> </w:t>
      </w:r>
      <w:r>
        <w:t>i nazwisko redaktora tomu, miejsce</w:t>
      </w:r>
      <w:r>
        <w:rPr>
          <w:b/>
        </w:rPr>
        <w:t xml:space="preserve"> </w:t>
      </w:r>
      <w:r>
        <w:t>i rok wydania,</w:t>
      </w:r>
    </w:p>
    <w:p w:rsidR="00A245B3" w:rsidRDefault="00EC66F3" w:rsidP="00EF5BA3">
      <w:pPr>
        <w:numPr>
          <w:ilvl w:val="0"/>
          <w:numId w:val="20"/>
        </w:numPr>
        <w:spacing w:after="41"/>
        <w:ind w:right="66"/>
      </w:pPr>
      <w:r>
        <w:rPr>
          <w:b/>
        </w:rPr>
        <w:t xml:space="preserve">dla publikacji elektronicznej: </w:t>
      </w:r>
      <w:r>
        <w:t>nazwisko i</w:t>
      </w:r>
      <w:r>
        <w:rPr>
          <w:b/>
        </w:rPr>
        <w:t xml:space="preserve"> </w:t>
      </w:r>
      <w:r>
        <w:t>imię</w:t>
      </w:r>
      <w:r>
        <w:rPr>
          <w:b/>
        </w:rPr>
        <w:t xml:space="preserve"> </w:t>
      </w:r>
      <w:r>
        <w:t>autora,</w:t>
      </w:r>
      <w:r>
        <w:rPr>
          <w:b/>
        </w:rPr>
        <w:t xml:space="preserve"> </w:t>
      </w:r>
      <w:r>
        <w:t>tytuł artykułu, dokładny</w:t>
      </w:r>
      <w:r>
        <w:rPr>
          <w:b/>
        </w:rPr>
        <w:t xml:space="preserve"> </w:t>
      </w:r>
      <w:r>
        <w:t>adres</w:t>
      </w:r>
      <w:r>
        <w:rPr>
          <w:b/>
        </w:rPr>
        <w:t xml:space="preserve"> </w:t>
      </w:r>
      <w:r>
        <w:t>internetowy, datę dostępu.</w:t>
      </w:r>
    </w:p>
    <w:p w:rsidR="00A245B3" w:rsidRDefault="00EC66F3">
      <w:pPr>
        <w:spacing w:after="41" w:line="259" w:lineRule="auto"/>
        <w:ind w:left="2" w:firstLine="0"/>
        <w:jc w:val="left"/>
      </w:pPr>
      <w:r>
        <w:rPr>
          <w:rFonts w:ascii="Times New Roman" w:eastAsia="Times New Roman" w:hAnsi="Times New Roman" w:cs="Times New Roman"/>
          <w:sz w:val="20"/>
        </w:rPr>
        <w:t xml:space="preserve"> </w:t>
      </w:r>
    </w:p>
    <w:p w:rsidR="00A245B3" w:rsidRDefault="00EC66F3">
      <w:pPr>
        <w:spacing w:after="90" w:line="259" w:lineRule="auto"/>
        <w:ind w:left="-3"/>
        <w:jc w:val="left"/>
      </w:pPr>
      <w:r>
        <w:rPr>
          <w:b/>
        </w:rPr>
        <w:t>Przykładowy wykaz literatury:</w:t>
      </w:r>
      <w:r>
        <w:rPr>
          <w:rFonts w:ascii="Times New Roman" w:eastAsia="Times New Roman" w:hAnsi="Times New Roman" w:cs="Times New Roman"/>
          <w:sz w:val="20"/>
        </w:rPr>
        <w:t xml:space="preserve"> </w:t>
      </w:r>
    </w:p>
    <w:p w:rsidR="00A245B3" w:rsidRDefault="00EC66F3">
      <w:pPr>
        <w:spacing w:after="36" w:line="259" w:lineRule="auto"/>
        <w:ind w:left="2" w:firstLine="0"/>
        <w:jc w:val="left"/>
      </w:pPr>
      <w:r>
        <w:rPr>
          <w:rFonts w:ascii="Times New Roman" w:eastAsia="Times New Roman" w:hAnsi="Times New Roman" w:cs="Times New Roman"/>
          <w:sz w:val="20"/>
        </w:rPr>
        <w:t xml:space="preserve"> </w:t>
      </w:r>
    </w:p>
    <w:p w:rsidR="00A245B3" w:rsidRPr="00EF5BA3" w:rsidRDefault="00EC66F3" w:rsidP="00EF5BA3">
      <w:pPr>
        <w:spacing w:after="57" w:line="257" w:lineRule="auto"/>
        <w:ind w:left="283" w:right="538" w:hanging="283"/>
        <w:jc w:val="left"/>
      </w:pPr>
      <w:r>
        <w:t xml:space="preserve">Betlej Piotr, </w:t>
      </w:r>
      <w:r>
        <w:rPr>
          <w:i/>
        </w:rPr>
        <w:t>Skuteczność tradycyjnych i elektronicznych form kształcenia w zakresie przedmiotów</w:t>
      </w:r>
      <w:r>
        <w:t xml:space="preserve"> </w:t>
      </w:r>
      <w:r>
        <w:rPr>
          <w:i/>
        </w:rPr>
        <w:t>ekonomicznych – wyniki badań</w:t>
      </w:r>
      <w:r>
        <w:t>, „E-mentor” 2011, nr 5</w:t>
      </w:r>
      <w:r w:rsidR="00EF5BA3">
        <w:t>(42), &lt;http://www.e-</w:t>
      </w:r>
      <w:r w:rsidRPr="00EF5BA3">
        <w:t>mentor.edu.pl/artykul/index/numer/42/id/885&gt;, data dostępu: 23.04.2012</w:t>
      </w:r>
      <w:r w:rsidRPr="00EF5BA3">
        <w:rPr>
          <w:rFonts w:ascii="Times New Roman" w:eastAsia="Times New Roman" w:hAnsi="Times New Roman" w:cs="Times New Roman"/>
          <w:sz w:val="20"/>
        </w:rPr>
        <w:t xml:space="preserve"> </w:t>
      </w:r>
    </w:p>
    <w:p w:rsidR="00A245B3" w:rsidRDefault="00EC66F3">
      <w:pPr>
        <w:tabs>
          <w:tab w:val="right" w:pos="9146"/>
        </w:tabs>
        <w:ind w:left="-13" w:firstLine="0"/>
        <w:jc w:val="left"/>
      </w:pPr>
      <w:r>
        <w:t xml:space="preserve">Denek Kazimierz,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i/>
        </w:rPr>
        <w:t>Edukacja pozalekcyjna i pozaszkolna</w:t>
      </w:r>
      <w:r>
        <w:t xml:space="preserve">, Wydawnictwo Naukowe </w:t>
      </w:r>
      <w:proofErr w:type="spellStart"/>
      <w:r>
        <w:t>WSPiA</w:t>
      </w:r>
      <w:proofErr w:type="spellEnd"/>
      <w:r>
        <w:t>, Poznań 2011.</w:t>
      </w:r>
      <w:r>
        <w:rPr>
          <w:rFonts w:ascii="Times New Roman" w:eastAsia="Times New Roman" w:hAnsi="Times New Roman" w:cs="Times New Roman"/>
          <w:sz w:val="20"/>
        </w:rPr>
        <w:t xml:space="preserve"> </w:t>
      </w:r>
    </w:p>
    <w:p w:rsidR="00A245B3" w:rsidRDefault="00EC66F3">
      <w:pPr>
        <w:tabs>
          <w:tab w:val="center" w:pos="5183"/>
        </w:tabs>
        <w:spacing w:after="4" w:line="257" w:lineRule="auto"/>
        <w:ind w:left="0" w:firstLine="0"/>
        <w:jc w:val="left"/>
      </w:pPr>
      <w:r>
        <w:t xml:space="preserve">Melosik Zbyszko,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i/>
        </w:rPr>
        <w:t>Kultura popularna jako czynnik socjalizacji</w:t>
      </w:r>
      <w:r>
        <w:t xml:space="preserve">, [w:] </w:t>
      </w:r>
      <w:r>
        <w:rPr>
          <w:i/>
        </w:rPr>
        <w:t>Pedagogika</w:t>
      </w:r>
      <w:r>
        <w:t>, red. Z. Kwieciński, B.</w:t>
      </w:r>
      <w:r>
        <w:rPr>
          <w:rFonts w:ascii="Times New Roman" w:eastAsia="Times New Roman" w:hAnsi="Times New Roman" w:cs="Times New Roman"/>
          <w:sz w:val="20"/>
        </w:rPr>
        <w:t xml:space="preserve"> </w:t>
      </w:r>
    </w:p>
    <w:p w:rsidR="00A245B3" w:rsidRDefault="00EC66F3">
      <w:pPr>
        <w:tabs>
          <w:tab w:val="center" w:pos="2343"/>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Śliwerski, t. 2, PWN, Warszawa 2003, s. 68-93.</w:t>
      </w:r>
      <w:r>
        <w:rPr>
          <w:rFonts w:ascii="Times New Roman" w:eastAsia="Times New Roman" w:hAnsi="Times New Roman" w:cs="Times New Roman"/>
          <w:sz w:val="20"/>
        </w:rPr>
        <w:t xml:space="preserve"> </w:t>
      </w:r>
    </w:p>
    <w:p w:rsidR="00A245B3" w:rsidRDefault="00EC66F3">
      <w:pPr>
        <w:ind w:left="-3" w:right="66"/>
      </w:pPr>
      <w:proofErr w:type="spellStart"/>
      <w:r>
        <w:t>Miturska</w:t>
      </w:r>
      <w:proofErr w:type="spellEnd"/>
      <w:r>
        <w:t xml:space="preserve"> Renata, </w:t>
      </w:r>
      <w:r>
        <w:rPr>
          <w:i/>
        </w:rPr>
        <w:t>Ochrona przeciwsłoneczna</w:t>
      </w:r>
      <w:r>
        <w:t>, „Nowa Medycyna” 2005, nr 6(2), s. 79–80.</w:t>
      </w:r>
      <w:r>
        <w:rPr>
          <w:rFonts w:ascii="Times New Roman" w:eastAsia="Times New Roman" w:hAnsi="Times New Roman" w:cs="Times New Roman"/>
          <w:sz w:val="20"/>
        </w:rPr>
        <w:t xml:space="preserve"> </w:t>
      </w:r>
    </w:p>
    <w:p w:rsidR="00A245B3" w:rsidRDefault="00EC66F3">
      <w:pPr>
        <w:spacing w:after="63"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10" w:line="259" w:lineRule="auto"/>
        <w:ind w:left="2" w:firstLine="0"/>
        <w:jc w:val="left"/>
      </w:pPr>
      <w:r>
        <w:rPr>
          <w:rFonts w:ascii="Times New Roman" w:eastAsia="Times New Roman" w:hAnsi="Times New Roman" w:cs="Times New Roman"/>
          <w:sz w:val="20"/>
        </w:rPr>
        <w:t xml:space="preserve"> </w:t>
      </w:r>
    </w:p>
    <w:p w:rsidR="00A245B3" w:rsidRDefault="00EC66F3">
      <w:pPr>
        <w:spacing w:after="37"/>
        <w:ind w:left="-3" w:right="66"/>
      </w:pPr>
      <w:r>
        <w:t>*W obrębie nazwisk (oraz tytułów) rozpoczynających się od tej samej litery do ustalenia kolejności umieszczenia publikacji w wykazie należy brać pod uwagę kolejne litery nazwiska (tytułu):</w:t>
      </w:r>
      <w:r>
        <w:rPr>
          <w:rFonts w:ascii="Times New Roman" w:eastAsia="Times New Roman" w:hAnsi="Times New Roman" w:cs="Times New Roman"/>
          <w:sz w:val="20"/>
        </w:rPr>
        <w:t xml:space="preserve"> </w:t>
      </w:r>
    </w:p>
    <w:p w:rsidR="00A245B3" w:rsidRDefault="00EC66F3">
      <w:pPr>
        <w:spacing w:after="66"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1622"/>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Nawrocki Adam, </w:t>
      </w:r>
      <w:r>
        <w:rPr>
          <w:i/>
        </w:rPr>
        <w:t>Tytuł…</w:t>
      </w:r>
      <w:r>
        <w:rPr>
          <w:rFonts w:ascii="Times New Roman" w:eastAsia="Times New Roman" w:hAnsi="Times New Roman" w:cs="Times New Roman"/>
          <w:sz w:val="20"/>
        </w:rPr>
        <w:t xml:space="preserve"> </w:t>
      </w:r>
    </w:p>
    <w:p w:rsidR="00A245B3" w:rsidRDefault="00EC66F3">
      <w:pPr>
        <w:tabs>
          <w:tab w:val="center" w:pos="1728"/>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Nowaczyk Bogdan, </w:t>
      </w:r>
      <w:r>
        <w:rPr>
          <w:i/>
        </w:rPr>
        <w:t>Tytuł…</w:t>
      </w:r>
      <w:r>
        <w:rPr>
          <w:rFonts w:ascii="Times New Roman" w:eastAsia="Times New Roman" w:hAnsi="Times New Roman" w:cs="Times New Roman"/>
          <w:sz w:val="20"/>
        </w:rPr>
        <w:t xml:space="preserve"> </w:t>
      </w:r>
    </w:p>
    <w:p w:rsidR="00A245B3" w:rsidRDefault="00EC66F3">
      <w:pPr>
        <w:tabs>
          <w:tab w:val="center" w:pos="1608"/>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Nowak Czesław, </w:t>
      </w:r>
      <w:r>
        <w:rPr>
          <w:i/>
        </w:rPr>
        <w:t>Tytuł…</w:t>
      </w:r>
      <w:r>
        <w:rPr>
          <w:rFonts w:ascii="Times New Roman" w:eastAsia="Times New Roman" w:hAnsi="Times New Roman" w:cs="Times New Roman"/>
          <w:sz w:val="20"/>
        </w:rPr>
        <w:t xml:space="preserve"> </w:t>
      </w:r>
    </w:p>
    <w:p w:rsidR="00A245B3" w:rsidRDefault="00EC66F3">
      <w:pPr>
        <w:spacing w:after="71" w:line="257" w:lineRule="auto"/>
        <w:ind w:left="572"/>
        <w:jc w:val="left"/>
      </w:pPr>
      <w:r>
        <w:rPr>
          <w:i/>
        </w:rPr>
        <w:t>Nowy słownik poprawnej polszczyzny</w:t>
      </w:r>
      <w:r>
        <w:t>, red. A. Markowski</w:t>
      </w:r>
      <w:r>
        <w:rPr>
          <w:i/>
        </w:rPr>
        <w:t xml:space="preserve"> </w:t>
      </w:r>
      <w:r>
        <w:t>…</w:t>
      </w:r>
      <w:r>
        <w:rPr>
          <w:rFonts w:ascii="Times New Roman" w:eastAsia="Times New Roman" w:hAnsi="Times New Roman" w:cs="Times New Roman"/>
          <w:sz w:val="20"/>
        </w:rPr>
        <w:t xml:space="preserve"> </w:t>
      </w:r>
    </w:p>
    <w:p w:rsidR="00A245B3" w:rsidRDefault="00EC66F3">
      <w:pPr>
        <w:spacing w:after="34" w:line="259" w:lineRule="auto"/>
        <w:ind w:left="2" w:firstLine="0"/>
        <w:jc w:val="left"/>
      </w:pPr>
      <w:r>
        <w:rPr>
          <w:rFonts w:ascii="Times New Roman" w:eastAsia="Times New Roman" w:hAnsi="Times New Roman" w:cs="Times New Roman"/>
          <w:sz w:val="20"/>
        </w:rPr>
        <w:t xml:space="preserve"> </w:t>
      </w:r>
    </w:p>
    <w:p w:rsidR="00A245B3" w:rsidRDefault="00EC66F3">
      <w:pPr>
        <w:spacing w:after="37"/>
        <w:ind w:left="-3" w:right="66"/>
      </w:pPr>
      <w:r>
        <w:t>Jeśli występuje dwóch autorów o takim samym nazwisku, o kolejności decyduje imię (analogicznie jeśli pierwsze słowo tytułu się powtarza, należy wziąć pod uwagę kolejne słowa). Jeśli nazwiska (słowa z tytułu) są podobne, ale jedno z nich jest krótsze i zawiera się w całości w tym dłuższym, należy zastosować zasadę „nic poprzedza coś”, czyli umieścić formę krótszą przed dłuższą:</w:t>
      </w:r>
      <w:r>
        <w:rPr>
          <w:rFonts w:ascii="Times New Roman" w:eastAsia="Times New Roman" w:hAnsi="Times New Roman" w:cs="Times New Roman"/>
          <w:sz w:val="20"/>
        </w:rPr>
        <w:t xml:space="preserve"> </w:t>
      </w:r>
    </w:p>
    <w:p w:rsidR="00A245B3" w:rsidRDefault="00EC66F3">
      <w:pPr>
        <w:spacing w:after="63"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1485"/>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Nowak Artur, </w:t>
      </w:r>
      <w:r>
        <w:rPr>
          <w:i/>
        </w:rPr>
        <w:t>Tytuł…</w:t>
      </w:r>
      <w:r>
        <w:rPr>
          <w:rFonts w:ascii="Times New Roman" w:eastAsia="Times New Roman" w:hAnsi="Times New Roman" w:cs="Times New Roman"/>
          <w:sz w:val="20"/>
        </w:rPr>
        <w:t xml:space="preserve"> </w:t>
      </w:r>
    </w:p>
    <w:p w:rsidR="00A245B3" w:rsidRDefault="00EC66F3">
      <w:pPr>
        <w:tabs>
          <w:tab w:val="center" w:pos="1529"/>
        </w:tabs>
        <w:ind w:left="-1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t xml:space="preserve">Nowak Zenon, </w:t>
      </w:r>
      <w:r>
        <w:rPr>
          <w:i/>
        </w:rPr>
        <w:t>Tytuł…</w:t>
      </w:r>
      <w:r>
        <w:rPr>
          <w:rFonts w:ascii="Times New Roman" w:eastAsia="Times New Roman" w:hAnsi="Times New Roman" w:cs="Times New Roman"/>
          <w:sz w:val="20"/>
        </w:rPr>
        <w:t xml:space="preserve"> </w:t>
      </w:r>
    </w:p>
    <w:p w:rsidR="00A245B3" w:rsidRDefault="00EC66F3">
      <w:pPr>
        <w:ind w:left="572" w:right="66"/>
      </w:pPr>
      <w:r>
        <w:t xml:space="preserve">Nowakowski Andrzej, </w:t>
      </w:r>
      <w:r>
        <w:rPr>
          <w:i/>
        </w:rPr>
        <w:t>Tytuł…</w:t>
      </w:r>
      <w:r>
        <w:rPr>
          <w:rFonts w:ascii="Times New Roman" w:eastAsia="Times New Roman" w:hAnsi="Times New Roman" w:cs="Times New Roman"/>
          <w:sz w:val="20"/>
        </w:rPr>
        <w:t xml:space="preserve"> </w:t>
      </w: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0" w:line="259" w:lineRule="auto"/>
        <w:ind w:left="2"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EF5BA3" w:rsidRDefault="00EF5BA3">
      <w:pPr>
        <w:spacing w:after="0" w:line="259" w:lineRule="auto"/>
        <w:ind w:left="2" w:firstLine="0"/>
        <w:jc w:val="left"/>
        <w:rPr>
          <w:rFonts w:ascii="Times New Roman" w:eastAsia="Times New Roman" w:hAnsi="Times New Roman" w:cs="Times New Roman"/>
          <w:sz w:val="20"/>
        </w:rPr>
      </w:pPr>
    </w:p>
    <w:p w:rsidR="00EF5BA3" w:rsidRDefault="00EF5BA3">
      <w:pPr>
        <w:spacing w:after="0" w:line="259" w:lineRule="auto"/>
        <w:ind w:left="2" w:firstLine="0"/>
        <w:jc w:val="left"/>
      </w:pPr>
    </w:p>
    <w:p w:rsidR="00A245B3" w:rsidRDefault="00EC66F3">
      <w:pPr>
        <w:spacing w:after="42"/>
        <w:ind w:left="-3" w:right="66"/>
      </w:pPr>
      <w:r>
        <w:lastRenderedPageBreak/>
        <w:t>Jeśli autor używa przed nazwiskiem przydomka szlacheckiego (de, von itp.), liczy się pierwsza litera samego nazwiska (np. dla nazwiska „van Gogh” – litera „g”). Przydomek należy umieścić po imieniu, oddzielony przecinkiem (np. Saint-</w:t>
      </w:r>
      <w:proofErr w:type="spellStart"/>
      <w:r>
        <w:t>Exupery</w:t>
      </w:r>
      <w:proofErr w:type="spellEnd"/>
      <w:r>
        <w:t xml:space="preserve"> </w:t>
      </w:r>
      <w:proofErr w:type="spellStart"/>
      <w:r>
        <w:t>Antoine</w:t>
      </w:r>
      <w:proofErr w:type="spellEnd"/>
      <w:r>
        <w:t xml:space="preserve">, de, </w:t>
      </w:r>
      <w:r>
        <w:rPr>
          <w:i/>
        </w:rPr>
        <w:t>Mały Książę</w:t>
      </w:r>
      <w:r>
        <w:t>, Warszawa 2008).</w:t>
      </w:r>
      <w:r>
        <w:rPr>
          <w:rFonts w:ascii="Times New Roman" w:eastAsia="Times New Roman" w:hAnsi="Times New Roman" w:cs="Times New Roman"/>
          <w:sz w:val="20"/>
        </w:rPr>
        <w:t xml:space="preserve"> </w:t>
      </w:r>
    </w:p>
    <w:p w:rsidR="00A245B3" w:rsidRDefault="00EC66F3">
      <w:pPr>
        <w:spacing w:after="81" w:line="259" w:lineRule="auto"/>
        <w:ind w:left="2" w:firstLine="0"/>
        <w:jc w:val="left"/>
      </w:pPr>
      <w:r>
        <w:rPr>
          <w:rFonts w:ascii="Times New Roman" w:eastAsia="Times New Roman" w:hAnsi="Times New Roman" w:cs="Times New Roman"/>
          <w:sz w:val="20"/>
        </w:rPr>
        <w:t xml:space="preserve"> </w:t>
      </w:r>
    </w:p>
    <w:p w:rsidR="00A245B3" w:rsidRDefault="00EC66F3">
      <w:pPr>
        <w:tabs>
          <w:tab w:val="center" w:pos="2425"/>
        </w:tabs>
        <w:spacing w:after="28"/>
        <w:ind w:left="-13" w:firstLine="0"/>
        <w:jc w:val="left"/>
      </w:pPr>
      <w:r>
        <w:t>Podobnie jak w przypisach:</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p>
    <w:p w:rsidR="00A245B3" w:rsidRDefault="00EC66F3" w:rsidP="00EF5BA3">
      <w:pPr>
        <w:pStyle w:val="Akapitzlist"/>
        <w:numPr>
          <w:ilvl w:val="0"/>
          <w:numId w:val="22"/>
        </w:numPr>
        <w:ind w:right="66"/>
      </w:pPr>
      <w:r>
        <w:t>Kolejne elementy oddziela się przecinkami, a cały zapis zawsze kończy się kropką.</w:t>
      </w:r>
    </w:p>
    <w:p w:rsidR="00A245B3" w:rsidRDefault="00EC66F3" w:rsidP="00EF5BA3">
      <w:pPr>
        <w:pStyle w:val="Akapitzlist"/>
        <w:numPr>
          <w:ilvl w:val="0"/>
          <w:numId w:val="22"/>
        </w:numPr>
        <w:ind w:right="66"/>
      </w:pPr>
      <w:r>
        <w:t>Tytuły zapisuje się kursywą (krojem pochyłym).</w:t>
      </w:r>
    </w:p>
    <w:p w:rsidR="00A245B3" w:rsidRDefault="00EC66F3" w:rsidP="00EF5BA3">
      <w:pPr>
        <w:pStyle w:val="Akapitzlist"/>
        <w:numPr>
          <w:ilvl w:val="0"/>
          <w:numId w:val="22"/>
        </w:numPr>
        <w:ind w:right="66"/>
      </w:pPr>
      <w:r>
        <w:t>Jeśli książka została przełożona z obcego języka, należy podawać dodatkowo po tytule imię i nazwisko tłumacza.</w:t>
      </w:r>
    </w:p>
    <w:p w:rsidR="00A245B3" w:rsidRDefault="00EC66F3" w:rsidP="00EF5BA3">
      <w:pPr>
        <w:pStyle w:val="Akapitzlist"/>
        <w:numPr>
          <w:ilvl w:val="0"/>
          <w:numId w:val="22"/>
        </w:numPr>
        <w:ind w:right="66"/>
      </w:pPr>
      <w:r>
        <w:t>Kiedy książka ma wielu autorów, należy podać najpierw jej tytuł, a potem redaktorów tomu.</w:t>
      </w:r>
    </w:p>
    <w:p w:rsidR="00A245B3" w:rsidRDefault="00EC66F3" w:rsidP="00EF5BA3">
      <w:pPr>
        <w:pStyle w:val="Akapitzlist"/>
        <w:numPr>
          <w:ilvl w:val="0"/>
          <w:numId w:val="22"/>
        </w:numPr>
        <w:ind w:right="66"/>
      </w:pPr>
      <w:r>
        <w:t>Adresy internetowe umieszcza się w nawiasie trójkątnym – za nawiasem podaje się datę pozyskania informacji ze strony.</w:t>
      </w:r>
    </w:p>
    <w:p w:rsidR="00A245B3" w:rsidRDefault="00EC66F3" w:rsidP="00EF5BA3">
      <w:pPr>
        <w:pStyle w:val="Akapitzlist"/>
        <w:numPr>
          <w:ilvl w:val="0"/>
          <w:numId w:val="22"/>
        </w:numPr>
        <w:ind w:right="66"/>
      </w:pPr>
      <w:r>
        <w:t>W przypadku, kiedy brakuje roku lub miejsca wydania, s</w:t>
      </w:r>
      <w:r w:rsidR="00EF5BA3">
        <w:t xml:space="preserve">tosuje się zapis „b.r.” – kiedy </w:t>
      </w:r>
      <w:r>
        <w:t>brakuje roku, a „</w:t>
      </w:r>
      <w:proofErr w:type="spellStart"/>
      <w:r>
        <w:t>b.m</w:t>
      </w:r>
      <w:proofErr w:type="spellEnd"/>
      <w:r>
        <w:t>.” – kiedy nie podano miasta.</w:t>
      </w:r>
    </w:p>
    <w:p w:rsidR="00A245B3" w:rsidRDefault="00EC66F3" w:rsidP="00EF5BA3">
      <w:pPr>
        <w:spacing w:after="66"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17" w:line="259" w:lineRule="auto"/>
        <w:ind w:left="2" w:firstLine="0"/>
        <w:jc w:val="left"/>
      </w:pPr>
      <w:r>
        <w:rPr>
          <w:rFonts w:ascii="Times New Roman" w:eastAsia="Times New Roman" w:hAnsi="Times New Roman" w:cs="Times New Roman"/>
          <w:sz w:val="20"/>
        </w:rPr>
        <w:t xml:space="preserve"> </w:t>
      </w:r>
    </w:p>
    <w:p w:rsidR="00A245B3" w:rsidRDefault="00EC66F3">
      <w:pPr>
        <w:ind w:left="-3" w:right="66"/>
      </w:pPr>
      <w:r>
        <w:t>Wykaz literatury warto podzielić na dwie części: „Źródła” i „Opracowania”. W źródłach wymienia się przepisy prawne, dokumenty, dzieła literackie, traktaty filozoficzne i inne teksty traktowane jako przedmiot badań. Do opracowań zalicza się teksty krytyczne, komentarze, podręczniki, analizy. Można również wydzielić wśród spośród opracowań publikacje dotyczące konkretnego wąskiego zagadnienia, które omawiane jest w pracy (np. prawo konsumenckie), oraz opracowania ogólne.</w:t>
      </w:r>
      <w:r>
        <w:rPr>
          <w:rFonts w:ascii="Times New Roman" w:eastAsia="Times New Roman" w:hAnsi="Times New Roman" w:cs="Times New Roman"/>
          <w:sz w:val="20"/>
        </w:rPr>
        <w:t xml:space="preserve"> </w:t>
      </w:r>
    </w:p>
    <w:p w:rsidR="00A245B3" w:rsidRDefault="00EC66F3">
      <w:pPr>
        <w:spacing w:after="0"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231" w:line="216" w:lineRule="auto"/>
        <w:ind w:left="2" w:right="9093" w:firstLine="0"/>
        <w:jc w:val="left"/>
      </w:pPr>
      <w:r>
        <w:rPr>
          <w:rFonts w:ascii="Times New Roman" w:eastAsia="Times New Roman" w:hAnsi="Times New Roman" w:cs="Times New Roman"/>
          <w:sz w:val="20"/>
        </w:rPr>
        <w:t xml:space="preserve">                    </w:t>
      </w:r>
    </w:p>
    <w:p w:rsidR="00A245B3" w:rsidRDefault="00EC66F3">
      <w:pPr>
        <w:spacing w:after="0" w:line="259" w:lineRule="auto"/>
        <w:ind w:left="0" w:right="31" w:firstLine="0"/>
        <w:jc w:val="center"/>
      </w:pPr>
      <w:r>
        <w:rPr>
          <w:rFonts w:ascii="Times New Roman" w:eastAsia="Times New Roman" w:hAnsi="Times New Roman" w:cs="Times New Roman"/>
          <w:sz w:val="20"/>
        </w:rPr>
        <w:t xml:space="preserve"> </w:t>
      </w:r>
    </w:p>
    <w:sectPr w:rsidR="00A245B3">
      <w:footerReference w:type="even" r:id="rId10"/>
      <w:footerReference w:type="default" r:id="rId11"/>
      <w:footerReference w:type="first" r:id="rId12"/>
      <w:pgSz w:w="11899" w:h="16838"/>
      <w:pgMar w:top="1279" w:right="1335" w:bottom="552" w:left="1419" w:header="708" w:footer="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07" w:rsidRDefault="00697F07">
      <w:pPr>
        <w:spacing w:after="0" w:line="240" w:lineRule="auto"/>
      </w:pPr>
      <w:r>
        <w:separator/>
      </w:r>
    </w:p>
  </w:endnote>
  <w:endnote w:type="continuationSeparator" w:id="0">
    <w:p w:rsidR="00697F07" w:rsidRDefault="0069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F3" w:rsidRDefault="00EC66F3">
    <w:pPr>
      <w:spacing w:after="0" w:line="259" w:lineRule="auto"/>
      <w:ind w:left="0" w:right="101"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C66F3" w:rsidRDefault="00EC66F3">
    <w:pPr>
      <w:spacing w:after="0" w:line="259" w:lineRule="auto"/>
      <w:ind w:left="2"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F3" w:rsidRDefault="00EC66F3">
    <w:pPr>
      <w:spacing w:after="0" w:line="259" w:lineRule="auto"/>
      <w:ind w:left="0" w:right="101"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5224A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C66F3" w:rsidRDefault="00EC66F3">
    <w:pPr>
      <w:spacing w:after="0" w:line="259" w:lineRule="auto"/>
      <w:ind w:left="2"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F3" w:rsidRDefault="00EC66F3">
    <w:pPr>
      <w:spacing w:after="0" w:line="259" w:lineRule="auto"/>
      <w:ind w:left="0" w:right="101"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C66F3" w:rsidRDefault="00EC66F3">
    <w:pPr>
      <w:spacing w:after="0" w:line="259" w:lineRule="auto"/>
      <w:ind w:left="2"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07" w:rsidRDefault="00697F07">
      <w:pPr>
        <w:spacing w:after="0" w:line="240" w:lineRule="auto"/>
      </w:pPr>
      <w:r>
        <w:separator/>
      </w:r>
    </w:p>
  </w:footnote>
  <w:footnote w:type="continuationSeparator" w:id="0">
    <w:p w:rsidR="00697F07" w:rsidRDefault="00697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680"/>
    <w:multiLevelType w:val="hybridMultilevel"/>
    <w:tmpl w:val="04D84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EB17C7"/>
    <w:multiLevelType w:val="hybridMultilevel"/>
    <w:tmpl w:val="C4E08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6958A3"/>
    <w:multiLevelType w:val="hybridMultilevel"/>
    <w:tmpl w:val="53704172"/>
    <w:lvl w:ilvl="0" w:tplc="20641BE2">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3726">
      <w:start w:val="1"/>
      <w:numFmt w:val="bullet"/>
      <w:lvlText w:val="o"/>
      <w:lvlJc w:val="left"/>
      <w:pPr>
        <w:ind w:left="1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0A0F8E">
      <w:start w:val="1"/>
      <w:numFmt w:val="bullet"/>
      <w:lvlText w:val="▪"/>
      <w:lvlJc w:val="left"/>
      <w:pPr>
        <w:ind w:left="2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2A72B4">
      <w:start w:val="1"/>
      <w:numFmt w:val="bullet"/>
      <w:lvlText w:val="•"/>
      <w:lvlJc w:val="left"/>
      <w:pPr>
        <w:ind w:left="2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7423C4">
      <w:start w:val="1"/>
      <w:numFmt w:val="bullet"/>
      <w:lvlText w:val="o"/>
      <w:lvlJc w:val="left"/>
      <w:pPr>
        <w:ind w:left="3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81342">
      <w:start w:val="1"/>
      <w:numFmt w:val="bullet"/>
      <w:lvlText w:val="▪"/>
      <w:lvlJc w:val="left"/>
      <w:pPr>
        <w:ind w:left="4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63260">
      <w:start w:val="1"/>
      <w:numFmt w:val="bullet"/>
      <w:lvlText w:val="•"/>
      <w:lvlJc w:val="left"/>
      <w:pPr>
        <w:ind w:left="4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F0DF9E">
      <w:start w:val="1"/>
      <w:numFmt w:val="bullet"/>
      <w:lvlText w:val="o"/>
      <w:lvlJc w:val="left"/>
      <w:pPr>
        <w:ind w:left="5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06630E">
      <w:start w:val="1"/>
      <w:numFmt w:val="bullet"/>
      <w:lvlText w:val="▪"/>
      <w:lvlJc w:val="left"/>
      <w:pPr>
        <w:ind w:left="6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3D623FE"/>
    <w:multiLevelType w:val="hybridMultilevel"/>
    <w:tmpl w:val="1C4CD42C"/>
    <w:lvl w:ilvl="0" w:tplc="2FC29060">
      <w:start w:val="1"/>
      <w:numFmt w:val="decimal"/>
      <w:lvlText w:val="%1"/>
      <w:lvlJc w:val="left"/>
      <w:pPr>
        <w:ind w:left="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1" w:tplc="51CA2062">
      <w:start w:val="1"/>
      <w:numFmt w:val="lowerLetter"/>
      <w:lvlText w:val="%2"/>
      <w:lvlJc w:val="left"/>
      <w:pPr>
        <w:ind w:left="1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2" w:tplc="C152FEB6">
      <w:start w:val="1"/>
      <w:numFmt w:val="lowerRoman"/>
      <w:lvlText w:val="%3"/>
      <w:lvlJc w:val="left"/>
      <w:pPr>
        <w:ind w:left="2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3" w:tplc="32C2CA52">
      <w:start w:val="1"/>
      <w:numFmt w:val="decimal"/>
      <w:lvlText w:val="%4"/>
      <w:lvlJc w:val="left"/>
      <w:pPr>
        <w:ind w:left="2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4" w:tplc="58E854BC">
      <w:start w:val="1"/>
      <w:numFmt w:val="lowerLetter"/>
      <w:lvlText w:val="%5"/>
      <w:lvlJc w:val="left"/>
      <w:pPr>
        <w:ind w:left="3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5" w:tplc="436E3FEA">
      <w:start w:val="1"/>
      <w:numFmt w:val="lowerRoman"/>
      <w:lvlText w:val="%6"/>
      <w:lvlJc w:val="left"/>
      <w:pPr>
        <w:ind w:left="4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6" w:tplc="5844A0E2">
      <w:start w:val="1"/>
      <w:numFmt w:val="decimal"/>
      <w:lvlText w:val="%7"/>
      <w:lvlJc w:val="left"/>
      <w:pPr>
        <w:ind w:left="4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7" w:tplc="865E2426">
      <w:start w:val="1"/>
      <w:numFmt w:val="lowerLetter"/>
      <w:lvlText w:val="%8"/>
      <w:lvlJc w:val="left"/>
      <w:pPr>
        <w:ind w:left="5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8" w:tplc="0F48A632">
      <w:start w:val="1"/>
      <w:numFmt w:val="lowerRoman"/>
      <w:lvlText w:val="%9"/>
      <w:lvlJc w:val="left"/>
      <w:pPr>
        <w:ind w:left="6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abstractNum>
  <w:abstractNum w:abstractNumId="4">
    <w:nsid w:val="1AA602B9"/>
    <w:multiLevelType w:val="hybridMultilevel"/>
    <w:tmpl w:val="606A3360"/>
    <w:lvl w:ilvl="0" w:tplc="5308EF50">
      <w:start w:val="1"/>
      <w:numFmt w:val="decimal"/>
      <w:lvlText w:val="%1"/>
      <w:lvlJc w:val="left"/>
      <w:pPr>
        <w:ind w:left="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1" w:tplc="7682E8FA">
      <w:start w:val="1"/>
      <w:numFmt w:val="lowerLetter"/>
      <w:lvlText w:val="%2"/>
      <w:lvlJc w:val="left"/>
      <w:pPr>
        <w:ind w:left="1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2" w:tplc="875ECC06">
      <w:start w:val="1"/>
      <w:numFmt w:val="lowerRoman"/>
      <w:lvlText w:val="%3"/>
      <w:lvlJc w:val="left"/>
      <w:pPr>
        <w:ind w:left="2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3" w:tplc="77E646FE">
      <w:start w:val="1"/>
      <w:numFmt w:val="decimal"/>
      <w:lvlText w:val="%4"/>
      <w:lvlJc w:val="left"/>
      <w:pPr>
        <w:ind w:left="2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4" w:tplc="F47E0AAA">
      <w:start w:val="1"/>
      <w:numFmt w:val="lowerLetter"/>
      <w:lvlText w:val="%5"/>
      <w:lvlJc w:val="left"/>
      <w:pPr>
        <w:ind w:left="3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5" w:tplc="760E8458">
      <w:start w:val="1"/>
      <w:numFmt w:val="lowerRoman"/>
      <w:lvlText w:val="%6"/>
      <w:lvlJc w:val="left"/>
      <w:pPr>
        <w:ind w:left="4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6" w:tplc="89506908">
      <w:start w:val="1"/>
      <w:numFmt w:val="decimal"/>
      <w:lvlText w:val="%7"/>
      <w:lvlJc w:val="left"/>
      <w:pPr>
        <w:ind w:left="4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7" w:tplc="EC5E9AD6">
      <w:start w:val="1"/>
      <w:numFmt w:val="lowerLetter"/>
      <w:lvlText w:val="%8"/>
      <w:lvlJc w:val="left"/>
      <w:pPr>
        <w:ind w:left="5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8" w:tplc="72E8B91E">
      <w:start w:val="1"/>
      <w:numFmt w:val="lowerRoman"/>
      <w:lvlText w:val="%9"/>
      <w:lvlJc w:val="left"/>
      <w:pPr>
        <w:ind w:left="6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abstractNum>
  <w:abstractNum w:abstractNumId="5">
    <w:nsid w:val="1C2A20CE"/>
    <w:multiLevelType w:val="hybridMultilevel"/>
    <w:tmpl w:val="4D1EDDDE"/>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6">
    <w:nsid w:val="1CDA0C69"/>
    <w:multiLevelType w:val="hybridMultilevel"/>
    <w:tmpl w:val="9E9A1A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D0E3148"/>
    <w:multiLevelType w:val="hybridMultilevel"/>
    <w:tmpl w:val="CB843C50"/>
    <w:lvl w:ilvl="0" w:tplc="1EFE721E">
      <w:start w:val="1"/>
      <w:numFmt w:val="bullet"/>
      <w:lvlText w:val="•"/>
      <w:lvlJc w:val="left"/>
      <w:pPr>
        <w:ind w:left="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C609A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722DA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6E94B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647AB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0AE3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A3F2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A04E3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6760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FF33C66"/>
    <w:multiLevelType w:val="hybridMultilevel"/>
    <w:tmpl w:val="BFB06C0E"/>
    <w:lvl w:ilvl="0" w:tplc="BC08047C">
      <w:start w:val="1"/>
      <w:numFmt w:val="decimal"/>
      <w:lvlText w:val="%1"/>
      <w:lvlJc w:val="left"/>
      <w:pPr>
        <w:ind w:left="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1" w:tplc="712E8C76">
      <w:start w:val="1"/>
      <w:numFmt w:val="lowerLetter"/>
      <w:lvlText w:val="%2"/>
      <w:lvlJc w:val="left"/>
      <w:pPr>
        <w:ind w:left="1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2" w:tplc="ED0CA87E">
      <w:start w:val="1"/>
      <w:numFmt w:val="lowerRoman"/>
      <w:lvlText w:val="%3"/>
      <w:lvlJc w:val="left"/>
      <w:pPr>
        <w:ind w:left="2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3" w:tplc="7FBE0EAA">
      <w:start w:val="1"/>
      <w:numFmt w:val="decimal"/>
      <w:lvlText w:val="%4"/>
      <w:lvlJc w:val="left"/>
      <w:pPr>
        <w:ind w:left="2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4" w:tplc="CAA6BCDC">
      <w:start w:val="1"/>
      <w:numFmt w:val="lowerLetter"/>
      <w:lvlText w:val="%5"/>
      <w:lvlJc w:val="left"/>
      <w:pPr>
        <w:ind w:left="3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5" w:tplc="DCD0A1A0">
      <w:start w:val="1"/>
      <w:numFmt w:val="lowerRoman"/>
      <w:lvlText w:val="%6"/>
      <w:lvlJc w:val="left"/>
      <w:pPr>
        <w:ind w:left="4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6" w:tplc="21529822">
      <w:start w:val="1"/>
      <w:numFmt w:val="decimal"/>
      <w:lvlText w:val="%7"/>
      <w:lvlJc w:val="left"/>
      <w:pPr>
        <w:ind w:left="4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7" w:tplc="E33E4C62">
      <w:start w:val="1"/>
      <w:numFmt w:val="lowerLetter"/>
      <w:lvlText w:val="%8"/>
      <w:lvlJc w:val="left"/>
      <w:pPr>
        <w:ind w:left="5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8" w:tplc="9978F706">
      <w:start w:val="1"/>
      <w:numFmt w:val="lowerRoman"/>
      <w:lvlText w:val="%9"/>
      <w:lvlJc w:val="left"/>
      <w:pPr>
        <w:ind w:left="6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abstractNum>
  <w:abstractNum w:abstractNumId="9">
    <w:nsid w:val="36213BA8"/>
    <w:multiLevelType w:val="hybridMultilevel"/>
    <w:tmpl w:val="A504F9B0"/>
    <w:lvl w:ilvl="0" w:tplc="7D4C696A">
      <w:start w:val="1"/>
      <w:numFmt w:val="decimal"/>
      <w:lvlText w:val="%1."/>
      <w:lvlJc w:val="left"/>
      <w:pPr>
        <w:ind w:left="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6E0102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34AC58">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B88CDA">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B21658">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4A5488">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70616B8">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CCD6C0">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ED07C98">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nsid w:val="36BF7431"/>
    <w:multiLevelType w:val="hybridMultilevel"/>
    <w:tmpl w:val="94B68156"/>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1">
    <w:nsid w:val="3F683CEF"/>
    <w:multiLevelType w:val="hybridMultilevel"/>
    <w:tmpl w:val="D51C0F16"/>
    <w:lvl w:ilvl="0" w:tplc="FD147994">
      <w:start w:val="1"/>
      <w:numFmt w:val="decimal"/>
      <w:lvlText w:val="%1"/>
      <w:lvlJc w:val="left"/>
      <w:pPr>
        <w:ind w:left="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1" w:tplc="C98A3C54">
      <w:start w:val="1"/>
      <w:numFmt w:val="lowerLetter"/>
      <w:lvlText w:val="%2"/>
      <w:lvlJc w:val="left"/>
      <w:pPr>
        <w:ind w:left="1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2" w:tplc="E0A830EA">
      <w:start w:val="1"/>
      <w:numFmt w:val="lowerRoman"/>
      <w:lvlText w:val="%3"/>
      <w:lvlJc w:val="left"/>
      <w:pPr>
        <w:ind w:left="2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3" w:tplc="0318ECE6">
      <w:start w:val="1"/>
      <w:numFmt w:val="decimal"/>
      <w:lvlText w:val="%4"/>
      <w:lvlJc w:val="left"/>
      <w:pPr>
        <w:ind w:left="2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4" w:tplc="D6D40826">
      <w:start w:val="1"/>
      <w:numFmt w:val="lowerLetter"/>
      <w:lvlText w:val="%5"/>
      <w:lvlJc w:val="left"/>
      <w:pPr>
        <w:ind w:left="3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5" w:tplc="FBC43424">
      <w:start w:val="1"/>
      <w:numFmt w:val="lowerRoman"/>
      <w:lvlText w:val="%6"/>
      <w:lvlJc w:val="left"/>
      <w:pPr>
        <w:ind w:left="4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6" w:tplc="C1186912">
      <w:start w:val="1"/>
      <w:numFmt w:val="decimal"/>
      <w:lvlText w:val="%7"/>
      <w:lvlJc w:val="left"/>
      <w:pPr>
        <w:ind w:left="4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7" w:tplc="39946CAE">
      <w:start w:val="1"/>
      <w:numFmt w:val="lowerLetter"/>
      <w:lvlText w:val="%8"/>
      <w:lvlJc w:val="left"/>
      <w:pPr>
        <w:ind w:left="5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lvl w:ilvl="8" w:tplc="AA1EAB54">
      <w:start w:val="1"/>
      <w:numFmt w:val="lowerRoman"/>
      <w:lvlText w:val="%9"/>
      <w:lvlJc w:val="left"/>
      <w:pPr>
        <w:ind w:left="6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superscript"/>
      </w:rPr>
    </w:lvl>
  </w:abstractNum>
  <w:abstractNum w:abstractNumId="12">
    <w:nsid w:val="4C521DD6"/>
    <w:multiLevelType w:val="hybridMultilevel"/>
    <w:tmpl w:val="82C8C130"/>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50BA3EBC"/>
    <w:multiLevelType w:val="hybridMultilevel"/>
    <w:tmpl w:val="EEAE4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2CC254F"/>
    <w:multiLevelType w:val="hybridMultilevel"/>
    <w:tmpl w:val="FA38F416"/>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5">
    <w:nsid w:val="54237A07"/>
    <w:multiLevelType w:val="hybridMultilevel"/>
    <w:tmpl w:val="5F1290D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6">
    <w:nsid w:val="59013BDD"/>
    <w:multiLevelType w:val="hybridMultilevel"/>
    <w:tmpl w:val="8D2A1B04"/>
    <w:lvl w:ilvl="0" w:tplc="B616E88A">
      <w:start w:val="1"/>
      <w:numFmt w:val="bullet"/>
      <w:lvlText w:val="•"/>
      <w:lvlJc w:val="left"/>
      <w:pPr>
        <w:ind w:left="278"/>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8ED4D37E">
      <w:start w:val="1"/>
      <w:numFmt w:val="bullet"/>
      <w:lvlText w:val="o"/>
      <w:lvlJc w:val="left"/>
      <w:pPr>
        <w:ind w:left="117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49A81CA8">
      <w:start w:val="1"/>
      <w:numFmt w:val="bullet"/>
      <w:lvlText w:val="▪"/>
      <w:lvlJc w:val="left"/>
      <w:pPr>
        <w:ind w:left="189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C6C88F66">
      <w:start w:val="1"/>
      <w:numFmt w:val="bullet"/>
      <w:lvlText w:val="•"/>
      <w:lvlJc w:val="left"/>
      <w:pPr>
        <w:ind w:left="2614"/>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DD1C33CE">
      <w:start w:val="1"/>
      <w:numFmt w:val="bullet"/>
      <w:lvlText w:val="o"/>
      <w:lvlJc w:val="left"/>
      <w:pPr>
        <w:ind w:left="333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F61E6B96">
      <w:start w:val="1"/>
      <w:numFmt w:val="bullet"/>
      <w:lvlText w:val="▪"/>
      <w:lvlJc w:val="left"/>
      <w:pPr>
        <w:ind w:left="405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B294788A">
      <w:start w:val="1"/>
      <w:numFmt w:val="bullet"/>
      <w:lvlText w:val="•"/>
      <w:lvlJc w:val="left"/>
      <w:pPr>
        <w:ind w:left="4774"/>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B268B1A6">
      <w:start w:val="1"/>
      <w:numFmt w:val="bullet"/>
      <w:lvlText w:val="o"/>
      <w:lvlJc w:val="left"/>
      <w:pPr>
        <w:ind w:left="549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D3EEDB5C">
      <w:start w:val="1"/>
      <w:numFmt w:val="bullet"/>
      <w:lvlText w:val="▪"/>
      <w:lvlJc w:val="left"/>
      <w:pPr>
        <w:ind w:left="621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17">
    <w:nsid w:val="5C556A57"/>
    <w:multiLevelType w:val="hybridMultilevel"/>
    <w:tmpl w:val="F79A599A"/>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8">
    <w:nsid w:val="5F175027"/>
    <w:multiLevelType w:val="hybridMultilevel"/>
    <w:tmpl w:val="75F80496"/>
    <w:lvl w:ilvl="0" w:tplc="4B8804C6">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8442E">
      <w:start w:val="1"/>
      <w:numFmt w:val="bullet"/>
      <w:lvlText w:val="o"/>
      <w:lvlJc w:val="left"/>
      <w:pPr>
        <w:ind w:left="1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3C669A">
      <w:start w:val="1"/>
      <w:numFmt w:val="bullet"/>
      <w:lvlText w:val="▪"/>
      <w:lvlJc w:val="left"/>
      <w:pPr>
        <w:ind w:left="2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4C78CE">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C3E38">
      <w:start w:val="1"/>
      <w:numFmt w:val="bullet"/>
      <w:lvlText w:val="o"/>
      <w:lvlJc w:val="left"/>
      <w:pPr>
        <w:ind w:left="3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4A3078">
      <w:start w:val="1"/>
      <w:numFmt w:val="bullet"/>
      <w:lvlText w:val="▪"/>
      <w:lvlJc w:val="left"/>
      <w:pPr>
        <w:ind w:left="4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C23A8">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284F2">
      <w:start w:val="1"/>
      <w:numFmt w:val="bullet"/>
      <w:lvlText w:val="o"/>
      <w:lvlJc w:val="left"/>
      <w:pPr>
        <w:ind w:left="5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142F52">
      <w:start w:val="1"/>
      <w:numFmt w:val="bullet"/>
      <w:lvlText w:val="▪"/>
      <w:lvlJc w:val="left"/>
      <w:pPr>
        <w:ind w:left="6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6B8E062B"/>
    <w:multiLevelType w:val="hybridMultilevel"/>
    <w:tmpl w:val="B352DB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654915"/>
    <w:multiLevelType w:val="hybridMultilevel"/>
    <w:tmpl w:val="BCF23F8E"/>
    <w:lvl w:ilvl="0" w:tplc="86025E06">
      <w:start w:val="1"/>
      <w:numFmt w:val="bullet"/>
      <w:lvlText w:val="•"/>
      <w:lvlJc w:val="left"/>
      <w:pPr>
        <w:ind w:left="562"/>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7D1400BC">
      <w:start w:val="1"/>
      <w:numFmt w:val="bullet"/>
      <w:lvlText w:val="o"/>
      <w:lvlJc w:val="left"/>
      <w:pPr>
        <w:ind w:left="131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8D4C33D0">
      <w:start w:val="1"/>
      <w:numFmt w:val="bullet"/>
      <w:lvlText w:val="▪"/>
      <w:lvlJc w:val="left"/>
      <w:pPr>
        <w:ind w:left="203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214CB36C">
      <w:start w:val="1"/>
      <w:numFmt w:val="bullet"/>
      <w:lvlText w:val="•"/>
      <w:lvlJc w:val="left"/>
      <w:pPr>
        <w:ind w:left="2754"/>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A418D21C">
      <w:start w:val="1"/>
      <w:numFmt w:val="bullet"/>
      <w:lvlText w:val="o"/>
      <w:lvlJc w:val="left"/>
      <w:pPr>
        <w:ind w:left="347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F9ACC450">
      <w:start w:val="1"/>
      <w:numFmt w:val="bullet"/>
      <w:lvlText w:val="▪"/>
      <w:lvlJc w:val="left"/>
      <w:pPr>
        <w:ind w:left="419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AAB8E37E">
      <w:start w:val="1"/>
      <w:numFmt w:val="bullet"/>
      <w:lvlText w:val="•"/>
      <w:lvlJc w:val="left"/>
      <w:pPr>
        <w:ind w:left="4914"/>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FD4AC1D6">
      <w:start w:val="1"/>
      <w:numFmt w:val="bullet"/>
      <w:lvlText w:val="o"/>
      <w:lvlJc w:val="left"/>
      <w:pPr>
        <w:ind w:left="563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C2D61E68">
      <w:start w:val="1"/>
      <w:numFmt w:val="bullet"/>
      <w:lvlText w:val="▪"/>
      <w:lvlJc w:val="left"/>
      <w:pPr>
        <w:ind w:left="6354"/>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21">
    <w:nsid w:val="75F330F6"/>
    <w:multiLevelType w:val="hybridMultilevel"/>
    <w:tmpl w:val="38522650"/>
    <w:lvl w:ilvl="0" w:tplc="52D88D52">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C55D8">
      <w:start w:val="1"/>
      <w:numFmt w:val="bullet"/>
      <w:lvlText w:val="o"/>
      <w:lvlJc w:val="left"/>
      <w:pPr>
        <w:ind w:left="1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902C6E">
      <w:start w:val="1"/>
      <w:numFmt w:val="bullet"/>
      <w:lvlText w:val="▪"/>
      <w:lvlJc w:val="left"/>
      <w:pPr>
        <w:ind w:left="2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AE9024">
      <w:start w:val="1"/>
      <w:numFmt w:val="bullet"/>
      <w:lvlText w:val="•"/>
      <w:lvlJc w:val="left"/>
      <w:pPr>
        <w:ind w:left="2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F03E9A">
      <w:start w:val="1"/>
      <w:numFmt w:val="bullet"/>
      <w:lvlText w:val="o"/>
      <w:lvlJc w:val="left"/>
      <w:pPr>
        <w:ind w:left="3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160858">
      <w:start w:val="1"/>
      <w:numFmt w:val="bullet"/>
      <w:lvlText w:val="▪"/>
      <w:lvlJc w:val="left"/>
      <w:pPr>
        <w:ind w:left="4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A00F10">
      <w:start w:val="1"/>
      <w:numFmt w:val="bullet"/>
      <w:lvlText w:val="•"/>
      <w:lvlJc w:val="left"/>
      <w:pPr>
        <w:ind w:left="4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21888">
      <w:start w:val="1"/>
      <w:numFmt w:val="bullet"/>
      <w:lvlText w:val="o"/>
      <w:lvlJc w:val="left"/>
      <w:pPr>
        <w:ind w:left="5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E44548">
      <w:start w:val="1"/>
      <w:numFmt w:val="bullet"/>
      <w:lvlText w:val="▪"/>
      <w:lvlJc w:val="left"/>
      <w:pPr>
        <w:ind w:left="6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6"/>
  </w:num>
  <w:num w:numId="3">
    <w:abstractNumId w:val="21"/>
  </w:num>
  <w:num w:numId="4">
    <w:abstractNumId w:val="4"/>
  </w:num>
  <w:num w:numId="5">
    <w:abstractNumId w:val="8"/>
  </w:num>
  <w:num w:numId="6">
    <w:abstractNumId w:val="3"/>
  </w:num>
  <w:num w:numId="7">
    <w:abstractNumId w:val="11"/>
  </w:num>
  <w:num w:numId="8">
    <w:abstractNumId w:val="2"/>
  </w:num>
  <w:num w:numId="9">
    <w:abstractNumId w:val="9"/>
  </w:num>
  <w:num w:numId="10">
    <w:abstractNumId w:val="7"/>
  </w:num>
  <w:num w:numId="11">
    <w:abstractNumId w:val="20"/>
  </w:num>
  <w:num w:numId="12">
    <w:abstractNumId w:val="13"/>
  </w:num>
  <w:num w:numId="13">
    <w:abstractNumId w:val="6"/>
  </w:num>
  <w:num w:numId="14">
    <w:abstractNumId w:val="1"/>
  </w:num>
  <w:num w:numId="15">
    <w:abstractNumId w:val="5"/>
  </w:num>
  <w:num w:numId="16">
    <w:abstractNumId w:val="10"/>
  </w:num>
  <w:num w:numId="17">
    <w:abstractNumId w:val="0"/>
  </w:num>
  <w:num w:numId="18">
    <w:abstractNumId w:val="15"/>
  </w:num>
  <w:num w:numId="19">
    <w:abstractNumId w:val="17"/>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B3"/>
    <w:rsid w:val="000A5052"/>
    <w:rsid w:val="00171E30"/>
    <w:rsid w:val="00262958"/>
    <w:rsid w:val="005224A7"/>
    <w:rsid w:val="00697F07"/>
    <w:rsid w:val="00A245B3"/>
    <w:rsid w:val="00BB106E"/>
    <w:rsid w:val="00EC66F3"/>
    <w:rsid w:val="00EF5BA3"/>
    <w:rsid w:val="00FE6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52" w:lineRule="auto"/>
      <w:ind w:left="12"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2" w:hanging="10"/>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90"/>
      <w:ind w:left="12" w:hanging="10"/>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0"/>
      <w:ind w:left="12" w:hanging="10"/>
      <w:outlineLvl w:val="2"/>
    </w:pPr>
    <w:rPr>
      <w:rFonts w:ascii="Calibri" w:eastAsia="Calibri" w:hAnsi="Calibri" w:cs="Calibri"/>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3Znak">
    <w:name w:val="Nagłówek 3 Znak"/>
    <w:link w:val="Nagwek3"/>
    <w:rPr>
      <w:rFonts w:ascii="Calibri" w:eastAsia="Calibri" w:hAnsi="Calibri" w:cs="Calibri"/>
      <w:b/>
      <w:i/>
      <w:color w:val="000000"/>
      <w:sz w:val="22"/>
    </w:rPr>
  </w:style>
  <w:style w:type="character" w:customStyle="1" w:styleId="Nagwek1Znak">
    <w:name w:val="Nagłówek 1 Znak"/>
    <w:link w:val="Nagwek1"/>
    <w:rPr>
      <w:rFonts w:ascii="Calibri" w:eastAsia="Calibri" w:hAnsi="Calibri" w:cs="Calibri"/>
      <w:b/>
      <w:color w:val="000000"/>
      <w:sz w:val="28"/>
    </w:rPr>
  </w:style>
  <w:style w:type="paragraph" w:styleId="Spistreci1">
    <w:name w:val="toc 1"/>
    <w:hidden/>
    <w:uiPriority w:val="39"/>
    <w:pPr>
      <w:spacing w:after="3"/>
      <w:ind w:left="27" w:right="945" w:hanging="10"/>
    </w:pPr>
    <w:rPr>
      <w:rFonts w:ascii="Times New Roman" w:eastAsia="Times New Roman" w:hAnsi="Times New Roman" w:cs="Times New Roman"/>
      <w:color w:val="000000"/>
      <w:sz w:val="20"/>
    </w:rPr>
  </w:style>
  <w:style w:type="paragraph" w:styleId="Spistreci2">
    <w:name w:val="toc 2"/>
    <w:hidden/>
    <w:uiPriority w:val="39"/>
    <w:pPr>
      <w:spacing w:after="3"/>
      <w:ind w:left="308" w:right="945" w:hanging="10"/>
    </w:pPr>
    <w:rPr>
      <w:rFonts w:ascii="Times New Roman" w:eastAsia="Times New Roman" w:hAnsi="Times New Roman" w:cs="Times New Roman"/>
      <w:color w:val="000000"/>
      <w:sz w:val="20"/>
    </w:rPr>
  </w:style>
  <w:style w:type="paragraph" w:styleId="Spistreci3">
    <w:name w:val="toc 3"/>
    <w:hidden/>
    <w:uiPriority w:val="39"/>
    <w:pPr>
      <w:spacing w:after="3"/>
      <w:ind w:left="587" w:right="945"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EC66F3"/>
    <w:rPr>
      <w:color w:val="0563C1" w:themeColor="hyperlink"/>
      <w:u w:val="single"/>
    </w:rPr>
  </w:style>
  <w:style w:type="paragraph" w:styleId="Akapitzlist">
    <w:name w:val="List Paragraph"/>
    <w:basedOn w:val="Normalny"/>
    <w:uiPriority w:val="34"/>
    <w:qFormat/>
    <w:rsid w:val="00EC66F3"/>
    <w:pPr>
      <w:ind w:left="720"/>
      <w:contextualSpacing/>
    </w:pPr>
  </w:style>
  <w:style w:type="paragraph" w:styleId="Tekstdymka">
    <w:name w:val="Balloon Text"/>
    <w:basedOn w:val="Normalny"/>
    <w:link w:val="TekstdymkaZnak"/>
    <w:uiPriority w:val="99"/>
    <w:semiHidden/>
    <w:unhideWhenUsed/>
    <w:rsid w:val="00FE68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6802"/>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52" w:lineRule="auto"/>
      <w:ind w:left="12"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2" w:hanging="10"/>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90"/>
      <w:ind w:left="12" w:hanging="10"/>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0"/>
      <w:ind w:left="12" w:hanging="10"/>
      <w:outlineLvl w:val="2"/>
    </w:pPr>
    <w:rPr>
      <w:rFonts w:ascii="Calibri" w:eastAsia="Calibri" w:hAnsi="Calibri" w:cs="Calibri"/>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3Znak">
    <w:name w:val="Nagłówek 3 Znak"/>
    <w:link w:val="Nagwek3"/>
    <w:rPr>
      <w:rFonts w:ascii="Calibri" w:eastAsia="Calibri" w:hAnsi="Calibri" w:cs="Calibri"/>
      <w:b/>
      <w:i/>
      <w:color w:val="000000"/>
      <w:sz w:val="22"/>
    </w:rPr>
  </w:style>
  <w:style w:type="character" w:customStyle="1" w:styleId="Nagwek1Znak">
    <w:name w:val="Nagłówek 1 Znak"/>
    <w:link w:val="Nagwek1"/>
    <w:rPr>
      <w:rFonts w:ascii="Calibri" w:eastAsia="Calibri" w:hAnsi="Calibri" w:cs="Calibri"/>
      <w:b/>
      <w:color w:val="000000"/>
      <w:sz w:val="28"/>
    </w:rPr>
  </w:style>
  <w:style w:type="paragraph" w:styleId="Spistreci1">
    <w:name w:val="toc 1"/>
    <w:hidden/>
    <w:uiPriority w:val="39"/>
    <w:pPr>
      <w:spacing w:after="3"/>
      <w:ind w:left="27" w:right="945" w:hanging="10"/>
    </w:pPr>
    <w:rPr>
      <w:rFonts w:ascii="Times New Roman" w:eastAsia="Times New Roman" w:hAnsi="Times New Roman" w:cs="Times New Roman"/>
      <w:color w:val="000000"/>
      <w:sz w:val="20"/>
    </w:rPr>
  </w:style>
  <w:style w:type="paragraph" w:styleId="Spistreci2">
    <w:name w:val="toc 2"/>
    <w:hidden/>
    <w:uiPriority w:val="39"/>
    <w:pPr>
      <w:spacing w:after="3"/>
      <w:ind w:left="308" w:right="945" w:hanging="10"/>
    </w:pPr>
    <w:rPr>
      <w:rFonts w:ascii="Times New Roman" w:eastAsia="Times New Roman" w:hAnsi="Times New Roman" w:cs="Times New Roman"/>
      <w:color w:val="000000"/>
      <w:sz w:val="20"/>
    </w:rPr>
  </w:style>
  <w:style w:type="paragraph" w:styleId="Spistreci3">
    <w:name w:val="toc 3"/>
    <w:hidden/>
    <w:uiPriority w:val="39"/>
    <w:pPr>
      <w:spacing w:after="3"/>
      <w:ind w:left="587" w:right="945"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EC66F3"/>
    <w:rPr>
      <w:color w:val="0563C1" w:themeColor="hyperlink"/>
      <w:u w:val="single"/>
    </w:rPr>
  </w:style>
  <w:style w:type="paragraph" w:styleId="Akapitzlist">
    <w:name w:val="List Paragraph"/>
    <w:basedOn w:val="Normalny"/>
    <w:uiPriority w:val="34"/>
    <w:qFormat/>
    <w:rsid w:val="00EC66F3"/>
    <w:pPr>
      <w:ind w:left="720"/>
      <w:contextualSpacing/>
    </w:pPr>
  </w:style>
  <w:style w:type="paragraph" w:styleId="Tekstdymka">
    <w:name w:val="Balloon Text"/>
    <w:basedOn w:val="Normalny"/>
    <w:link w:val="TekstdymkaZnak"/>
    <w:uiPriority w:val="99"/>
    <w:semiHidden/>
    <w:unhideWhenUsed/>
    <w:rsid w:val="00FE68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680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3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3048</Words>
  <Characters>18289</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2024-03-02T09:01:00Z</dcterms:created>
  <dcterms:modified xsi:type="dcterms:W3CDTF">2024-03-02T09:02:00Z</dcterms:modified>
</cp:coreProperties>
</file>